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66DF101F"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1D0B0E">
              <w:rPr>
                <w:rFonts w:ascii="Arial" w:hAnsi="Arial" w:cs="Arial"/>
                <w:b/>
                <w:sz w:val="22"/>
                <w:szCs w:val="24"/>
              </w:rPr>
              <w:t>6</w:t>
            </w:r>
            <w:r w:rsidRPr="009E704E">
              <w:rPr>
                <w:rFonts w:ascii="Arial" w:hAnsi="Arial" w:cs="Arial"/>
                <w:b/>
                <w:sz w:val="22"/>
                <w:szCs w:val="24"/>
              </w:rPr>
              <w:tab/>
            </w:r>
          </w:p>
          <w:p w14:paraId="7D0B3B6D" w14:textId="03423444"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1D0B0E">
              <w:rPr>
                <w:rFonts w:cs="Arial"/>
                <w:i w:val="0"/>
                <w:noProof w:val="0"/>
                <w:sz w:val="22"/>
                <w:szCs w:val="24"/>
              </w:rPr>
              <w:t>August</w:t>
            </w:r>
            <w:r w:rsidRPr="005F6F46">
              <w:rPr>
                <w:rFonts w:cs="Arial"/>
                <w:i w:val="0"/>
                <w:noProof w:val="0"/>
                <w:sz w:val="22"/>
                <w:szCs w:val="24"/>
              </w:rPr>
              <w:t xml:space="preserve"> </w:t>
            </w:r>
            <w:r w:rsidR="002D5905">
              <w:rPr>
                <w:rFonts w:cs="Arial"/>
                <w:i w:val="0"/>
                <w:noProof w:val="0"/>
                <w:sz w:val="22"/>
                <w:szCs w:val="24"/>
              </w:rPr>
              <w:t>1</w:t>
            </w:r>
            <w:r w:rsidR="001D0B0E">
              <w:rPr>
                <w:rFonts w:cs="Arial"/>
                <w:i w:val="0"/>
                <w:noProof w:val="0"/>
                <w:sz w:val="22"/>
                <w:szCs w:val="24"/>
              </w:rPr>
              <w:t>6</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9F79EF">
              <w:rPr>
                <w:rFonts w:cs="Arial"/>
                <w:i w:val="0"/>
                <w:noProof w:val="0"/>
                <w:sz w:val="22"/>
                <w:szCs w:val="24"/>
              </w:rPr>
              <w:t xml:space="preserve"> </w:t>
            </w:r>
            <w:r w:rsidR="002D5905">
              <w:rPr>
                <w:rFonts w:cs="Arial"/>
                <w:i w:val="0"/>
                <w:noProof w:val="0"/>
                <w:sz w:val="22"/>
                <w:szCs w:val="24"/>
              </w:rPr>
              <w:t>2</w:t>
            </w:r>
            <w:r w:rsidR="0006123A">
              <w:rPr>
                <w:rFonts w:cs="Arial"/>
                <w:i w:val="0"/>
                <w:noProof w:val="0"/>
                <w:sz w:val="22"/>
                <w:szCs w:val="24"/>
              </w:rPr>
              <w:t>7</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9F79EF">
              <w:rPr>
                <w:rFonts w:cs="Arial"/>
                <w:i w:val="0"/>
                <w:noProof w:val="0"/>
                <w:sz w:val="22"/>
                <w:szCs w:val="24"/>
              </w:rPr>
              <w:t>1</w:t>
            </w:r>
          </w:p>
        </w:tc>
        <w:tc>
          <w:tcPr>
            <w:tcW w:w="2766" w:type="dxa"/>
          </w:tcPr>
          <w:p w14:paraId="32F3B25E" w14:textId="77073DDF"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D3F37">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233AEB">
              <w:rPr>
                <w:rFonts w:ascii="Arial" w:hAnsi="Arial" w:cs="Arial"/>
                <w:b/>
                <w:sz w:val="22"/>
                <w:szCs w:val="24"/>
              </w:rPr>
              <w:t>1</w:t>
            </w:r>
            <w:r w:rsidR="00BA37C8">
              <w:rPr>
                <w:rFonts w:ascii="Arial" w:hAnsi="Arial" w:cs="Arial"/>
                <w:b/>
                <w:sz w:val="22"/>
                <w:szCs w:val="24"/>
              </w:rPr>
              <w:t>07355</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0597369D" w14:textId="35A21C0F" w:rsidR="00746535" w:rsidRPr="00A8610C" w:rsidRDefault="00746535" w:rsidP="00746535">
      <w:pPr>
        <w:tabs>
          <w:tab w:val="left" w:pos="1985"/>
        </w:tabs>
        <w:jc w:val="both"/>
        <w:rPr>
          <w:rFonts w:ascii="Arial" w:hAnsi="Arial"/>
          <w:b/>
          <w:sz w:val="22"/>
        </w:rPr>
      </w:pPr>
      <w:r w:rsidRPr="00A8610C">
        <w:rPr>
          <w:rFonts w:ascii="Arial" w:hAnsi="Arial"/>
          <w:b/>
          <w:sz w:val="22"/>
        </w:rPr>
        <w:t>Agenda item:</w:t>
      </w:r>
      <w:r w:rsidRPr="00A8610C">
        <w:rPr>
          <w:rFonts w:ascii="Arial" w:hAnsi="Arial"/>
          <w:b/>
          <w:sz w:val="22"/>
        </w:rPr>
        <w:tab/>
      </w:r>
      <w:r w:rsidR="00563E7A" w:rsidRPr="00A8610C">
        <w:rPr>
          <w:rFonts w:ascii="Arial" w:hAnsi="Arial"/>
          <w:b/>
          <w:sz w:val="22"/>
        </w:rPr>
        <w:t>8</w:t>
      </w:r>
      <w:r w:rsidRPr="00A8610C">
        <w:rPr>
          <w:rFonts w:ascii="Arial" w:hAnsi="Arial"/>
          <w:b/>
          <w:sz w:val="22"/>
        </w:rPr>
        <w:t>.</w:t>
      </w:r>
      <w:r w:rsidR="00AD6E67">
        <w:rPr>
          <w:rFonts w:ascii="Arial" w:hAnsi="Arial"/>
          <w:b/>
          <w:sz w:val="22"/>
        </w:rPr>
        <w:t>6</w:t>
      </w:r>
      <w:r w:rsidRPr="00A8610C">
        <w:rPr>
          <w:rFonts w:ascii="Arial" w:hAnsi="Arial"/>
          <w:b/>
          <w:sz w:val="22"/>
        </w:rPr>
        <w:t>.</w:t>
      </w:r>
      <w:r w:rsidR="00BB0471">
        <w:rPr>
          <w:rFonts w:ascii="Arial" w:hAnsi="Arial"/>
          <w:b/>
          <w:sz w:val="22"/>
        </w:rPr>
        <w:t>2</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24D73199"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BB0471">
        <w:rPr>
          <w:rFonts w:ascii="Arial" w:hAnsi="Arial"/>
          <w:b/>
          <w:sz w:val="22"/>
        </w:rPr>
        <w:t>Cross Layer Design Considerations for RedCap Device</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4B6EA94C" w14:textId="2E32C407" w:rsidR="006D707A" w:rsidRPr="001D5D0D" w:rsidRDefault="00746535" w:rsidP="001D5D0D">
      <w:pPr>
        <w:pStyle w:val="Heading1"/>
        <w:rPr>
          <w:lang w:val="en-US"/>
        </w:rPr>
      </w:pPr>
      <w:r w:rsidRPr="00CD65D4">
        <w:rPr>
          <w:lang w:val="en-US"/>
        </w:rPr>
        <w:t>Introduction</w:t>
      </w:r>
    </w:p>
    <w:p w14:paraId="2B74C0C2" w14:textId="5D84F2CC" w:rsidR="00974323" w:rsidRDefault="004F31F4" w:rsidP="00E2571E">
      <w:pPr>
        <w:jc w:val="both"/>
        <w:rPr>
          <w:lang w:val="en-GB"/>
        </w:rPr>
      </w:pPr>
      <w:r>
        <w:rPr>
          <w:lang w:val="en-GB"/>
        </w:rPr>
        <w:t xml:space="preserve">In </w:t>
      </w:r>
      <w:r w:rsidR="000531DD">
        <w:rPr>
          <w:lang w:val="en-GB"/>
        </w:rPr>
        <w:t xml:space="preserve">the revised </w:t>
      </w:r>
      <w:r>
        <w:rPr>
          <w:lang w:val="en-GB"/>
        </w:rPr>
        <w:t>WID of R17 RedCap UE</w:t>
      </w:r>
      <w:r w:rsidR="000531DD">
        <w:rPr>
          <w:lang w:val="en-GB"/>
        </w:rPr>
        <w:t xml:space="preserve"> [1]</w:t>
      </w:r>
      <w:r>
        <w:rPr>
          <w:lang w:val="en-GB"/>
        </w:rPr>
        <w:t>, the following objectives are specified for both RAN1 and RAN2:</w:t>
      </w:r>
    </w:p>
    <w:p w14:paraId="2C732873" w14:textId="6C493645" w:rsidR="004F31F4" w:rsidRDefault="004F31F4" w:rsidP="004F31F4">
      <w:pPr>
        <w:pStyle w:val="B1"/>
        <w:numPr>
          <w:ilvl w:val="0"/>
          <w:numId w:val="29"/>
        </w:numPr>
        <w:overflowPunct w:val="0"/>
        <w:autoSpaceDE w:val="0"/>
        <w:autoSpaceDN w:val="0"/>
        <w:adjustRightInd w:val="0"/>
        <w:ind w:left="720"/>
        <w:jc w:val="both"/>
        <w:textAlignment w:val="baseline"/>
        <w:rPr>
          <w:rFonts w:eastAsia="SimSun"/>
          <w:lang w:val="en-US" w:eastAsia="ja-JP"/>
        </w:rPr>
      </w:pPr>
      <w:r>
        <w:rPr>
          <w:rFonts w:eastAsia="SimSun"/>
          <w:lang w:val="en-US" w:eastAsia="ja-JP"/>
        </w:rPr>
        <w:t xml:space="preserve">Specify support for </w:t>
      </w:r>
      <w:r w:rsidRPr="00942D09">
        <w:rPr>
          <w:rFonts w:eastAsia="SimSun"/>
          <w:lang w:val="en-US" w:eastAsia="ja-JP"/>
        </w:rPr>
        <w:t>UE complexity reduction features</w:t>
      </w:r>
    </w:p>
    <w:p w14:paraId="44FAB3A4" w14:textId="08030FC7" w:rsidR="004F31F4" w:rsidRPr="00DE13F6" w:rsidRDefault="004F31F4" w:rsidP="004F31F4">
      <w:pPr>
        <w:pStyle w:val="B1"/>
        <w:numPr>
          <w:ilvl w:val="0"/>
          <w:numId w:val="29"/>
        </w:numPr>
        <w:overflowPunct w:val="0"/>
        <w:autoSpaceDE w:val="0"/>
        <w:autoSpaceDN w:val="0"/>
        <w:adjustRightInd w:val="0"/>
        <w:ind w:left="720"/>
        <w:jc w:val="both"/>
        <w:textAlignment w:val="baseline"/>
        <w:rPr>
          <w:rFonts w:eastAsia="SimSun"/>
          <w:bCs/>
          <w:lang w:val="en-US" w:eastAsia="ja-JP"/>
        </w:rPr>
      </w:pPr>
      <w:r w:rsidRPr="003C3CD6">
        <w:rPr>
          <w:rFonts w:eastAsia="SimSun"/>
          <w:bCs/>
          <w:lang w:val="en-US" w:eastAsia="ja-JP"/>
        </w:rPr>
        <w:t xml:space="preserve">Specify definition of one RedCap UE type including </w:t>
      </w:r>
      <w:r w:rsidRPr="00A55439">
        <w:rPr>
          <w:rFonts w:eastAsia="SimSun"/>
          <w:bCs/>
          <w:lang w:val="en-US" w:eastAsia="ja-JP"/>
        </w:rPr>
        <w:t>capa</w:t>
      </w:r>
      <w:r w:rsidRPr="004A1573">
        <w:rPr>
          <w:rFonts w:eastAsia="SimSun"/>
          <w:bCs/>
          <w:lang w:val="en-US" w:eastAsia="ja-JP"/>
        </w:rPr>
        <w:t>bilities for RedCap UE identification and for</w:t>
      </w:r>
      <w:r w:rsidRPr="00B3695F">
        <w:rPr>
          <w:rFonts w:eastAsia="SimSun"/>
          <w:bCs/>
          <w:lang w:val="en-US" w:eastAsia="ja-JP"/>
        </w:rPr>
        <w:t xml:space="preserve"> constraining the use of those RedCap </w:t>
      </w:r>
      <w:r w:rsidRPr="00DA7ABC">
        <w:rPr>
          <w:rFonts w:eastAsia="SimSun"/>
          <w:bCs/>
          <w:lang w:val="en-US" w:eastAsia="ja-JP"/>
        </w:rPr>
        <w:t>capabilities onl</w:t>
      </w:r>
      <w:r w:rsidRPr="009D0E45">
        <w:rPr>
          <w:rFonts w:eastAsia="SimSun"/>
          <w:bCs/>
          <w:lang w:val="en-US" w:eastAsia="ja-JP"/>
        </w:rPr>
        <w:t>y for RedCap UEs, and preventing RedCap UE</w:t>
      </w:r>
      <w:r w:rsidRPr="00464EBE">
        <w:rPr>
          <w:rFonts w:eastAsia="SimSun"/>
          <w:bCs/>
          <w:lang w:val="en-US" w:eastAsia="ja-JP"/>
        </w:rPr>
        <w:t>s from using capabilities not</w:t>
      </w:r>
      <w:r w:rsidRPr="009831FB">
        <w:rPr>
          <w:rFonts w:eastAsia="SimSun"/>
          <w:bCs/>
          <w:lang w:val="en-US" w:eastAsia="ja-JP"/>
        </w:rPr>
        <w:t xml:space="preserve"> intended for </w:t>
      </w:r>
      <w:r w:rsidRPr="00354C83">
        <w:rPr>
          <w:rFonts w:eastAsia="SimSun"/>
          <w:bCs/>
          <w:lang w:val="en-US" w:eastAsia="ja-JP"/>
        </w:rPr>
        <w:t>RedCap UEs</w:t>
      </w:r>
      <w:r w:rsidRPr="00DE13F6">
        <w:rPr>
          <w:rFonts w:eastAsia="SimSun"/>
          <w:bCs/>
          <w:lang w:val="en-US" w:eastAsia="ja-JP"/>
        </w:rPr>
        <w:t xml:space="preserve"> including at least carrier aggregation, dual connectivity and wider b</w:t>
      </w:r>
      <w:r w:rsidRPr="00EA6FF6">
        <w:rPr>
          <w:rFonts w:eastAsia="SimSun"/>
          <w:bCs/>
          <w:lang w:val="en-US" w:eastAsia="ja-JP"/>
        </w:rPr>
        <w:t xml:space="preserve">andwidths. </w:t>
      </w:r>
    </w:p>
    <w:p w14:paraId="60CA813A" w14:textId="77777777" w:rsidR="004F31F4" w:rsidRDefault="004F31F4" w:rsidP="004F31F4">
      <w:pPr>
        <w:pStyle w:val="B1"/>
        <w:numPr>
          <w:ilvl w:val="1"/>
          <w:numId w:val="29"/>
        </w:numPr>
        <w:overflowPunct w:val="0"/>
        <w:autoSpaceDE w:val="0"/>
        <w:autoSpaceDN w:val="0"/>
        <w:adjustRightInd w:val="0"/>
        <w:ind w:left="1440"/>
        <w:jc w:val="both"/>
        <w:textAlignment w:val="baseline"/>
        <w:rPr>
          <w:rFonts w:eastAsia="SimSun"/>
          <w:bCs/>
          <w:lang w:val="en-US" w:eastAsia="ja-JP"/>
        </w:rPr>
      </w:pPr>
      <w:r>
        <w:rPr>
          <w:rFonts w:eastAsia="SimSun"/>
          <w:bCs/>
          <w:lang w:val="en-US" w:eastAsia="ja-JP"/>
        </w:rPr>
        <w:t>The existing UE capability framework is used; changes to capability signalling are specified only if necessary.</w:t>
      </w:r>
    </w:p>
    <w:p w14:paraId="53CC886D" w14:textId="25C99573" w:rsidR="004F31F4" w:rsidRDefault="004F31F4" w:rsidP="004F31F4">
      <w:pPr>
        <w:pStyle w:val="B1"/>
        <w:numPr>
          <w:ilvl w:val="0"/>
          <w:numId w:val="29"/>
        </w:numPr>
        <w:overflowPunct w:val="0"/>
        <w:autoSpaceDE w:val="0"/>
        <w:autoSpaceDN w:val="0"/>
        <w:adjustRightInd w:val="0"/>
        <w:ind w:left="720"/>
        <w:jc w:val="both"/>
        <w:textAlignment w:val="baseline"/>
        <w:rPr>
          <w:rFonts w:eastAsia="SimSun"/>
          <w:bCs/>
          <w:lang w:val="en-US" w:eastAsia="ja-JP"/>
        </w:rPr>
      </w:pPr>
      <w:r>
        <w:rPr>
          <w:rFonts w:eastAsia="SimSun"/>
          <w:bCs/>
          <w:lang w:val="en-US" w:eastAsia="ja-JP"/>
        </w:rPr>
        <w:t xml:space="preserve">Specify </w:t>
      </w:r>
      <w:r w:rsidRPr="00BF0747">
        <w:rPr>
          <w:rFonts w:eastAsia="SimSun"/>
          <w:bCs/>
          <w:lang w:val="en-US" w:eastAsia="ja-JP"/>
        </w:rPr>
        <w:t xml:space="preserve">functionality that will </w:t>
      </w:r>
      <w:r>
        <w:rPr>
          <w:rFonts w:eastAsia="SimSun"/>
          <w:bCs/>
          <w:lang w:val="en-US" w:eastAsia="ja-JP"/>
        </w:rPr>
        <w:t>enable</w:t>
      </w:r>
      <w:r w:rsidRPr="00BF0747">
        <w:rPr>
          <w:rFonts w:eastAsia="SimSun"/>
          <w:bCs/>
          <w:lang w:val="en-US" w:eastAsia="ja-JP"/>
        </w:rPr>
        <w:t xml:space="preserve"> </w:t>
      </w:r>
      <w:r>
        <w:rPr>
          <w:rFonts w:eastAsia="SimSun"/>
          <w:bCs/>
          <w:lang w:val="en-US" w:eastAsia="ja-JP"/>
        </w:rPr>
        <w:t>RedCap UEs</w:t>
      </w:r>
      <w:r w:rsidRPr="00BF0747">
        <w:rPr>
          <w:rFonts w:eastAsia="SimSun"/>
          <w:bCs/>
          <w:lang w:val="en-US" w:eastAsia="ja-JP"/>
        </w:rPr>
        <w:t xml:space="preserve"> to be explicitly identifiable to networks</w:t>
      </w:r>
      <w:r>
        <w:rPr>
          <w:rFonts w:eastAsia="SimSun"/>
          <w:bCs/>
          <w:lang w:val="en-US" w:eastAsia="ja-JP"/>
        </w:rPr>
        <w:t xml:space="preserve"> through an early indication in Msg1 and/or Msg3, and Msg A if supported, including the ability for the early indication to be configurable by the network. </w:t>
      </w:r>
    </w:p>
    <w:p w14:paraId="689AAF30" w14:textId="19A8B756" w:rsidR="004F31F4" w:rsidRDefault="004F31F4" w:rsidP="004F31F4">
      <w:pPr>
        <w:pStyle w:val="B1"/>
        <w:numPr>
          <w:ilvl w:val="0"/>
          <w:numId w:val="29"/>
        </w:numPr>
        <w:overflowPunct w:val="0"/>
        <w:autoSpaceDE w:val="0"/>
        <w:autoSpaceDN w:val="0"/>
        <w:adjustRightInd w:val="0"/>
        <w:ind w:left="720"/>
        <w:jc w:val="both"/>
        <w:textAlignment w:val="baseline"/>
        <w:rPr>
          <w:rFonts w:eastAsia="SimSun"/>
          <w:bCs/>
          <w:lang w:val="en-US" w:eastAsia="ja-JP"/>
        </w:rPr>
      </w:pPr>
      <w:bookmarkStart w:id="1" w:name="_Hlk67648184"/>
      <w:r>
        <w:rPr>
          <w:rFonts w:eastAsia="SimSun"/>
          <w:bCs/>
          <w:lang w:val="en-US" w:eastAsia="ja-JP"/>
        </w:rPr>
        <w:t xml:space="preserve">Specify a system information indication to indicate whether a RedCap UE can camp on the cell/frequency or not; </w:t>
      </w:r>
      <w:bookmarkStart w:id="2" w:name="_Hlk67650013"/>
      <w:r>
        <w:rPr>
          <w:rFonts w:eastAsia="SimSun"/>
          <w:bCs/>
          <w:lang w:val="en-US" w:eastAsia="ja-JP"/>
        </w:rPr>
        <w:t>it shall be possible for the indication to be specific to the number of Rx branches of the UE</w:t>
      </w:r>
      <w:bookmarkEnd w:id="1"/>
      <w:bookmarkEnd w:id="2"/>
      <w:r>
        <w:rPr>
          <w:rFonts w:eastAsia="SimSun"/>
          <w:bCs/>
          <w:lang w:val="en-US" w:eastAsia="ja-JP"/>
        </w:rPr>
        <w:t xml:space="preserve">. </w:t>
      </w:r>
    </w:p>
    <w:p w14:paraId="3037FDCA" w14:textId="66A51DB4" w:rsidR="00183520" w:rsidRDefault="00183520" w:rsidP="004F31F4">
      <w:pPr>
        <w:pStyle w:val="B1"/>
        <w:overflowPunct w:val="0"/>
        <w:autoSpaceDE w:val="0"/>
        <w:autoSpaceDN w:val="0"/>
        <w:adjustRightInd w:val="0"/>
        <w:ind w:left="0" w:firstLine="0"/>
        <w:jc w:val="both"/>
        <w:textAlignment w:val="baseline"/>
        <w:rPr>
          <w:rFonts w:eastAsia="SimSun"/>
          <w:lang w:val="en-US" w:eastAsia="ja-JP"/>
        </w:rPr>
      </w:pPr>
    </w:p>
    <w:p w14:paraId="525C96AA" w14:textId="00560113" w:rsidR="00CF4B2A" w:rsidRPr="00CF4B2A" w:rsidRDefault="00183520" w:rsidP="00CF4B2A">
      <w:pPr>
        <w:pStyle w:val="B1"/>
        <w:overflowPunct w:val="0"/>
        <w:autoSpaceDE w:val="0"/>
        <w:autoSpaceDN w:val="0"/>
        <w:adjustRightInd w:val="0"/>
        <w:ind w:left="0" w:firstLine="0"/>
        <w:jc w:val="both"/>
        <w:textAlignment w:val="baseline"/>
        <w:rPr>
          <w:rFonts w:eastAsia="SimSun"/>
          <w:lang w:val="en-US" w:eastAsia="ja-JP"/>
        </w:rPr>
      </w:pPr>
      <w:r>
        <w:rPr>
          <w:rFonts w:eastAsia="SimSun"/>
          <w:lang w:val="en-US" w:eastAsia="ja-JP"/>
        </w:rPr>
        <w:t xml:space="preserve">In RAN1#105, </w:t>
      </w:r>
      <w:r w:rsidR="00986967">
        <w:rPr>
          <w:rFonts w:eastAsia="SimSun"/>
          <w:lang w:val="en-US" w:eastAsia="ja-JP"/>
        </w:rPr>
        <w:t>the following working assumptions</w:t>
      </w:r>
      <w:r w:rsidR="001F39E5">
        <w:rPr>
          <w:rFonts w:eastAsia="SimSun"/>
          <w:lang w:val="en-US" w:eastAsia="ja-JP"/>
        </w:rPr>
        <w:t>, agreements,</w:t>
      </w:r>
      <w:r w:rsidR="00986967">
        <w:rPr>
          <w:rFonts w:eastAsia="SimSun"/>
          <w:lang w:val="en-US" w:eastAsia="ja-JP"/>
        </w:rPr>
        <w:t xml:space="preserve"> and conclusions were made</w:t>
      </w:r>
      <w:r w:rsidR="001F39E5">
        <w:rPr>
          <w:rFonts w:eastAsia="SimSun"/>
          <w:lang w:val="en-US" w:eastAsia="ja-JP"/>
        </w:rPr>
        <w:t xml:space="preserve"> for RedCap UE:</w:t>
      </w:r>
    </w:p>
    <w:p w14:paraId="450CD4D2" w14:textId="77777777" w:rsidR="00CF4B2A" w:rsidRPr="00CF4B2A" w:rsidRDefault="00CF4B2A" w:rsidP="00CF4B2A">
      <w:pPr>
        <w:rPr>
          <w:b/>
          <w:bCs/>
          <w:highlight w:val="darkYellow"/>
        </w:rPr>
      </w:pPr>
      <w:r w:rsidRPr="00CF4B2A">
        <w:rPr>
          <w:b/>
          <w:bCs/>
          <w:highlight w:val="darkYellow"/>
        </w:rPr>
        <w:t>Working assumption:</w:t>
      </w:r>
    </w:p>
    <w:p w14:paraId="184D46B2" w14:textId="77777777" w:rsidR="00CF4B2A" w:rsidRPr="00BB1EA6" w:rsidRDefault="00CF4B2A" w:rsidP="00CF4B2A">
      <w:pPr>
        <w:numPr>
          <w:ilvl w:val="0"/>
          <w:numId w:val="29"/>
        </w:numPr>
        <w:overflowPunct/>
        <w:autoSpaceDE/>
        <w:autoSpaceDN/>
        <w:adjustRightInd/>
        <w:spacing w:after="0" w:line="252" w:lineRule="auto"/>
        <w:ind w:left="720"/>
        <w:contextualSpacing/>
        <w:textAlignment w:val="auto"/>
        <w:rPr>
          <w:rFonts w:eastAsia="Times New Roman"/>
          <w:lang w:eastAsia="ja-JP"/>
        </w:rPr>
      </w:pPr>
      <w:r w:rsidRPr="00BB1EA6">
        <w:rPr>
          <w:rFonts w:eastAsia="Times New Roman"/>
          <w:lang w:eastAsia="zh-CN"/>
        </w:rPr>
        <w:t xml:space="preserve">For 4-step RACH, </w:t>
      </w:r>
      <w:r w:rsidRPr="00BB1EA6">
        <w:t>support</w:t>
      </w:r>
      <w:r w:rsidRPr="00BB1EA6">
        <w:rPr>
          <w:rFonts w:eastAsia="Times New Roman"/>
          <w:lang w:eastAsia="zh-CN"/>
        </w:rPr>
        <w:t xml:space="preserve"> the early indication of RedCap UEs at least in Msg1.</w:t>
      </w:r>
    </w:p>
    <w:p w14:paraId="679DDC4D" w14:textId="77777777" w:rsidR="00CF4B2A" w:rsidRPr="00BB1EA6" w:rsidRDefault="00CF4B2A" w:rsidP="00CF4B2A">
      <w:pPr>
        <w:numPr>
          <w:ilvl w:val="1"/>
          <w:numId w:val="29"/>
        </w:numPr>
        <w:overflowPunct/>
        <w:autoSpaceDE/>
        <w:autoSpaceDN/>
        <w:adjustRightInd/>
        <w:spacing w:after="0" w:line="252" w:lineRule="auto"/>
        <w:ind w:left="1440"/>
        <w:contextualSpacing/>
        <w:textAlignment w:val="auto"/>
        <w:rPr>
          <w:rFonts w:eastAsia="Times New Roman"/>
          <w:lang w:eastAsia="ja-JP"/>
        </w:rPr>
      </w:pPr>
      <w:r w:rsidRPr="00BB1EA6">
        <w:rPr>
          <w:lang w:eastAsia="x-none"/>
        </w:rPr>
        <w:t>The</w:t>
      </w:r>
      <w:r w:rsidRPr="00BB1EA6">
        <w:rPr>
          <w:rFonts w:eastAsia="Times New Roman"/>
          <w:lang w:eastAsia="ja-JP"/>
        </w:rPr>
        <w:t xml:space="preserve"> early indication in Msg1 can be configured to be enabled/disabled</w:t>
      </w:r>
    </w:p>
    <w:p w14:paraId="2E19544F" w14:textId="77777777" w:rsidR="00CF4B2A" w:rsidRPr="00BB1EA6" w:rsidRDefault="00CF4B2A" w:rsidP="00CF4B2A">
      <w:pPr>
        <w:numPr>
          <w:ilvl w:val="2"/>
          <w:numId w:val="46"/>
        </w:numPr>
        <w:overflowPunct/>
        <w:autoSpaceDE/>
        <w:autoSpaceDN/>
        <w:adjustRightInd/>
        <w:spacing w:after="0" w:line="252" w:lineRule="auto"/>
        <w:jc w:val="both"/>
        <w:textAlignment w:val="auto"/>
        <w:rPr>
          <w:rFonts w:eastAsia="Times New Roman"/>
          <w:lang w:eastAsia="ja-JP"/>
        </w:rPr>
      </w:pPr>
      <w:r w:rsidRPr="00BB1EA6">
        <w:rPr>
          <w:rFonts w:eastAsia="Times New Roman"/>
          <w:lang w:eastAsia="ja-JP"/>
        </w:rPr>
        <w:t>FFS How to support enable/disable the early indication</w:t>
      </w:r>
    </w:p>
    <w:p w14:paraId="1CC4287A" w14:textId="77777777" w:rsidR="00CF4B2A" w:rsidRPr="00BB1EA6" w:rsidRDefault="00CF4B2A" w:rsidP="00CF4B2A">
      <w:pPr>
        <w:numPr>
          <w:ilvl w:val="1"/>
          <w:numId w:val="29"/>
        </w:numPr>
        <w:overflowPunct/>
        <w:autoSpaceDE/>
        <w:autoSpaceDN/>
        <w:adjustRightInd/>
        <w:spacing w:after="0" w:line="252" w:lineRule="auto"/>
        <w:ind w:left="1440"/>
        <w:contextualSpacing/>
        <w:textAlignment w:val="auto"/>
        <w:rPr>
          <w:rFonts w:eastAsia="Times New Roman"/>
          <w:lang w:eastAsia="ja-JP"/>
        </w:rPr>
      </w:pPr>
      <w:r w:rsidRPr="00BB1EA6">
        <w:rPr>
          <w:rFonts w:eastAsia="Times New Roman"/>
          <w:lang w:eastAsia="ja-JP"/>
        </w:rPr>
        <w:t xml:space="preserve">FFS </w:t>
      </w:r>
      <w:r w:rsidRPr="00BB1EA6">
        <w:rPr>
          <w:lang w:eastAsia="x-none"/>
        </w:rPr>
        <w:t>details</w:t>
      </w:r>
      <w:r w:rsidRPr="00BB1EA6">
        <w:rPr>
          <w:rFonts w:eastAsia="Times New Roman"/>
          <w:lang w:eastAsia="ja-JP"/>
        </w:rPr>
        <w:t xml:space="preserve"> e.g.:</w:t>
      </w:r>
    </w:p>
    <w:p w14:paraId="2C5198A1" w14:textId="77777777" w:rsidR="00CF4B2A" w:rsidRPr="00BB1EA6" w:rsidRDefault="00CF4B2A" w:rsidP="00CF4B2A">
      <w:pPr>
        <w:numPr>
          <w:ilvl w:val="2"/>
          <w:numId w:val="46"/>
        </w:numPr>
        <w:overflowPunct/>
        <w:autoSpaceDE/>
        <w:autoSpaceDN/>
        <w:adjustRightInd/>
        <w:spacing w:after="0" w:line="252" w:lineRule="auto"/>
        <w:jc w:val="both"/>
        <w:textAlignment w:val="auto"/>
        <w:rPr>
          <w:rFonts w:eastAsia="Times New Roman"/>
          <w:lang w:eastAsia="ja-JP"/>
        </w:rPr>
      </w:pPr>
      <w:r w:rsidRPr="00BB1EA6">
        <w:rPr>
          <w:rFonts w:eastAsia="Times New Roman"/>
          <w:lang w:eastAsia="ja-JP"/>
        </w:rPr>
        <w:t>separate initial UL BWP</w:t>
      </w:r>
    </w:p>
    <w:p w14:paraId="515916D4" w14:textId="77777777" w:rsidR="00CF4B2A" w:rsidRPr="00BB1EA6" w:rsidRDefault="00CF4B2A" w:rsidP="00CF4B2A">
      <w:pPr>
        <w:numPr>
          <w:ilvl w:val="2"/>
          <w:numId w:val="46"/>
        </w:numPr>
        <w:overflowPunct/>
        <w:autoSpaceDE/>
        <w:autoSpaceDN/>
        <w:adjustRightInd/>
        <w:spacing w:after="0" w:line="252" w:lineRule="auto"/>
        <w:jc w:val="both"/>
        <w:textAlignment w:val="auto"/>
        <w:rPr>
          <w:rFonts w:eastAsia="Times New Roman"/>
          <w:lang w:eastAsia="ja-JP"/>
        </w:rPr>
      </w:pPr>
      <w:r w:rsidRPr="00BB1EA6">
        <w:rPr>
          <w:rFonts w:eastAsia="Times New Roman"/>
          <w:lang w:eastAsia="ja-JP"/>
        </w:rPr>
        <w:t>separate PRACH resource</w:t>
      </w:r>
    </w:p>
    <w:p w14:paraId="61CDA1A6" w14:textId="77777777" w:rsidR="00CF4B2A" w:rsidRPr="00BB1EA6" w:rsidRDefault="00CF4B2A" w:rsidP="00CF4B2A">
      <w:pPr>
        <w:numPr>
          <w:ilvl w:val="2"/>
          <w:numId w:val="46"/>
        </w:numPr>
        <w:overflowPunct/>
        <w:autoSpaceDE/>
        <w:autoSpaceDN/>
        <w:adjustRightInd/>
        <w:spacing w:after="0" w:line="252" w:lineRule="auto"/>
        <w:jc w:val="both"/>
        <w:textAlignment w:val="auto"/>
        <w:rPr>
          <w:rFonts w:eastAsia="Times New Roman"/>
          <w:lang w:eastAsia="ja-JP"/>
        </w:rPr>
      </w:pPr>
      <w:r w:rsidRPr="00BB1EA6">
        <w:rPr>
          <w:rFonts w:eastAsia="Times New Roman"/>
          <w:lang w:eastAsia="ja-JP"/>
        </w:rPr>
        <w:t>PRACH preamble partitioning</w:t>
      </w:r>
    </w:p>
    <w:p w14:paraId="28BF46F5" w14:textId="77777777" w:rsidR="00CF4B2A" w:rsidRPr="00BB1EA6" w:rsidRDefault="00CF4B2A" w:rsidP="00CF4B2A">
      <w:pPr>
        <w:numPr>
          <w:ilvl w:val="1"/>
          <w:numId w:val="29"/>
        </w:numPr>
        <w:overflowPunct/>
        <w:autoSpaceDE/>
        <w:autoSpaceDN/>
        <w:adjustRightInd/>
        <w:spacing w:after="0" w:line="252" w:lineRule="auto"/>
        <w:ind w:left="1440"/>
        <w:contextualSpacing/>
        <w:textAlignment w:val="auto"/>
        <w:rPr>
          <w:rFonts w:eastAsia="Times New Roman"/>
          <w:lang w:eastAsia="ja-JP"/>
        </w:rPr>
      </w:pPr>
      <w:r w:rsidRPr="00BB1EA6">
        <w:rPr>
          <w:rFonts w:eastAsia="Times New Roman"/>
          <w:lang w:eastAsia="ja-JP"/>
        </w:rPr>
        <w:t xml:space="preserve">FFS </w:t>
      </w:r>
      <w:r w:rsidRPr="00BB1EA6">
        <w:rPr>
          <w:lang w:eastAsia="x-none"/>
        </w:rPr>
        <w:t>the</w:t>
      </w:r>
      <w:r w:rsidRPr="00BB1EA6">
        <w:rPr>
          <w:rFonts w:eastAsia="Times New Roman"/>
          <w:lang w:eastAsia="ja-JP"/>
        </w:rPr>
        <w:t xml:space="preserve"> possibility of supporting Msg3 for the early indication </w:t>
      </w:r>
    </w:p>
    <w:p w14:paraId="4D11DCD3" w14:textId="77777777" w:rsidR="00CF4B2A" w:rsidRPr="00BB1EA6" w:rsidRDefault="00CF4B2A" w:rsidP="00CF4B2A"/>
    <w:p w14:paraId="415170DB" w14:textId="77777777" w:rsidR="00CF4B2A" w:rsidRPr="00BB1EA6" w:rsidRDefault="00CF4B2A" w:rsidP="00CF4B2A">
      <w:pPr>
        <w:jc w:val="both"/>
        <w:rPr>
          <w:lang w:eastAsia="ja-JP"/>
        </w:rPr>
      </w:pPr>
      <w:r w:rsidRPr="00BB1EA6">
        <w:rPr>
          <w:highlight w:val="green"/>
          <w:lang w:eastAsia="ja-JP"/>
        </w:rPr>
        <w:t>Agreements:</w:t>
      </w:r>
      <w:r w:rsidRPr="00BB1EA6">
        <w:rPr>
          <w:lang w:eastAsia="ja-JP"/>
        </w:rPr>
        <w:t xml:space="preserve"> (if the above working assumption is confirmed)</w:t>
      </w:r>
    </w:p>
    <w:p w14:paraId="6C63521B" w14:textId="77777777" w:rsidR="00CF4B2A" w:rsidRDefault="00CF4B2A" w:rsidP="00CF4B2A">
      <w:pPr>
        <w:numPr>
          <w:ilvl w:val="0"/>
          <w:numId w:val="29"/>
        </w:numPr>
        <w:overflowPunct/>
        <w:autoSpaceDE/>
        <w:autoSpaceDN/>
        <w:adjustRightInd/>
        <w:spacing w:after="0" w:line="252" w:lineRule="auto"/>
        <w:ind w:left="720"/>
        <w:contextualSpacing/>
        <w:textAlignment w:val="auto"/>
        <w:rPr>
          <w:rFonts w:cs="Times"/>
          <w:lang w:eastAsia="ja-JP"/>
        </w:rPr>
      </w:pPr>
      <w:r w:rsidRPr="00BB1EA6">
        <w:rPr>
          <w:rFonts w:cs="Times"/>
          <w:lang w:eastAsia="zh-CN"/>
        </w:rPr>
        <w:t>Early indication</w:t>
      </w:r>
      <w:r w:rsidRPr="00BB1EA6">
        <w:rPr>
          <w:rFonts w:eastAsia="Times New Roman" w:cs="Times"/>
          <w:lang w:eastAsia="zh-CN"/>
        </w:rPr>
        <w:t xml:space="preserve"> of RedCap UEs</w:t>
      </w:r>
      <w:r w:rsidRPr="00BB1EA6">
        <w:rPr>
          <w:rFonts w:cs="Times"/>
          <w:lang w:eastAsia="zh-CN"/>
        </w:rPr>
        <w:t xml:space="preserve"> in Msg1 can be enabled/disabled via SIB</w:t>
      </w:r>
    </w:p>
    <w:p w14:paraId="3951B9C4" w14:textId="77777777" w:rsidR="00CF4B2A" w:rsidRPr="00BB1EA6" w:rsidRDefault="00CF4B2A" w:rsidP="00CF4B2A">
      <w:pPr>
        <w:spacing w:line="252" w:lineRule="auto"/>
        <w:contextualSpacing/>
        <w:rPr>
          <w:rFonts w:cs="Times"/>
          <w:lang w:eastAsia="ja-JP"/>
        </w:rPr>
      </w:pPr>
    </w:p>
    <w:p w14:paraId="17A69B32" w14:textId="77777777" w:rsidR="00CF4B2A" w:rsidRDefault="00CF4B2A" w:rsidP="00CF4B2A"/>
    <w:p w14:paraId="6D9C78FF" w14:textId="77777777" w:rsidR="00CF4B2A" w:rsidRPr="00BB1EA6" w:rsidRDefault="00CF4B2A" w:rsidP="00CF4B2A">
      <w:pPr>
        <w:rPr>
          <w:highlight w:val="darkYellow"/>
          <w:lang w:eastAsia="ja-JP"/>
        </w:rPr>
      </w:pPr>
      <w:r w:rsidRPr="00BB1EA6">
        <w:rPr>
          <w:highlight w:val="darkYellow"/>
          <w:lang w:eastAsia="ja-JP"/>
        </w:rPr>
        <w:t>Working assumption:</w:t>
      </w:r>
    </w:p>
    <w:p w14:paraId="26DAB271" w14:textId="77777777" w:rsidR="00CF4B2A" w:rsidRPr="00BB1EA6" w:rsidRDefault="00CF4B2A" w:rsidP="00CF4B2A">
      <w:pPr>
        <w:numPr>
          <w:ilvl w:val="0"/>
          <w:numId w:val="29"/>
        </w:numPr>
        <w:overflowPunct/>
        <w:autoSpaceDE/>
        <w:autoSpaceDN/>
        <w:adjustRightInd/>
        <w:spacing w:after="0" w:line="252" w:lineRule="auto"/>
        <w:ind w:left="720"/>
        <w:contextualSpacing/>
        <w:textAlignment w:val="auto"/>
        <w:rPr>
          <w:rFonts w:cs="Times"/>
          <w:lang w:eastAsia="zh-CN"/>
        </w:rPr>
      </w:pPr>
      <w:r w:rsidRPr="00BB1EA6">
        <w:rPr>
          <w:rFonts w:cs="Times"/>
          <w:lang w:eastAsia="zh-CN"/>
        </w:rPr>
        <w:t xml:space="preserve">RedCap UE type is </w:t>
      </w:r>
      <w:r w:rsidRPr="00BB1EA6">
        <w:rPr>
          <w:rFonts w:eastAsia="Times New Roman" w:cs="Times"/>
          <w:lang w:eastAsia="zh-CN"/>
        </w:rPr>
        <w:t>defined</w:t>
      </w:r>
      <w:r w:rsidRPr="00BB1EA6">
        <w:rPr>
          <w:rFonts w:cs="Times"/>
          <w:lang w:eastAsia="zh-CN"/>
        </w:rPr>
        <w:t xml:space="preserve"> based on one of the following options</w:t>
      </w:r>
    </w:p>
    <w:p w14:paraId="2EFC70CB" w14:textId="77777777" w:rsidR="00CF4B2A" w:rsidRPr="00BB1EA6" w:rsidRDefault="00CF4B2A" w:rsidP="00CF4B2A">
      <w:pPr>
        <w:numPr>
          <w:ilvl w:val="1"/>
          <w:numId w:val="29"/>
        </w:numPr>
        <w:overflowPunct/>
        <w:autoSpaceDE/>
        <w:autoSpaceDN/>
        <w:adjustRightInd/>
        <w:spacing w:after="0" w:line="252" w:lineRule="auto"/>
        <w:ind w:left="1440"/>
        <w:contextualSpacing/>
        <w:textAlignment w:val="auto"/>
        <w:rPr>
          <w:rFonts w:cs="Times"/>
          <w:lang w:eastAsia="zh-CN"/>
        </w:rPr>
      </w:pPr>
      <w:r w:rsidRPr="00BB1EA6">
        <w:rPr>
          <w:rFonts w:cs="Times"/>
          <w:lang w:eastAsia="zh-CN"/>
        </w:rPr>
        <w:t>Option 2: Only include the reduced capabilities that the network needs to know during initial access, if any.</w:t>
      </w:r>
    </w:p>
    <w:p w14:paraId="257FEA1F" w14:textId="77777777" w:rsidR="00CF4B2A" w:rsidRPr="00BB1EA6" w:rsidRDefault="00CF4B2A" w:rsidP="00CF4B2A">
      <w:pPr>
        <w:numPr>
          <w:ilvl w:val="1"/>
          <w:numId w:val="29"/>
        </w:numPr>
        <w:overflowPunct/>
        <w:autoSpaceDE/>
        <w:autoSpaceDN/>
        <w:adjustRightInd/>
        <w:spacing w:after="0" w:line="252" w:lineRule="auto"/>
        <w:ind w:left="1440"/>
        <w:contextualSpacing/>
        <w:textAlignment w:val="auto"/>
        <w:rPr>
          <w:rFonts w:ascii="Segoe UI" w:hAnsi="Segoe UI" w:cs="Segoe UI"/>
          <w:lang w:eastAsia="ja-JP"/>
        </w:rPr>
      </w:pPr>
      <w:r w:rsidRPr="00BB1EA6">
        <w:rPr>
          <w:rFonts w:cs="Times"/>
          <w:lang w:eastAsia="zh-CN"/>
        </w:rPr>
        <w:t xml:space="preserve">Option 4: The corresponding minimum set of the reduced capabilities that one RedCap UE type shall mandatorily support </w:t>
      </w:r>
    </w:p>
    <w:p w14:paraId="374580F4" w14:textId="77777777" w:rsidR="00CF4B2A" w:rsidRPr="00BB1EA6" w:rsidRDefault="00CF4B2A" w:rsidP="00CF4B2A">
      <w:pPr>
        <w:numPr>
          <w:ilvl w:val="1"/>
          <w:numId w:val="29"/>
        </w:numPr>
        <w:overflowPunct/>
        <w:autoSpaceDE/>
        <w:autoSpaceDN/>
        <w:adjustRightInd/>
        <w:spacing w:after="0" w:line="252" w:lineRule="auto"/>
        <w:ind w:left="1440"/>
        <w:contextualSpacing/>
        <w:textAlignment w:val="auto"/>
        <w:rPr>
          <w:rFonts w:ascii="Segoe UI" w:hAnsi="Segoe UI" w:cs="Segoe UI"/>
          <w:lang w:eastAsia="ja-JP"/>
        </w:rPr>
      </w:pPr>
      <w:r w:rsidRPr="00BB1EA6">
        <w:rPr>
          <w:rFonts w:cs="Times"/>
          <w:lang w:eastAsia="ja-JP"/>
        </w:rPr>
        <w:lastRenderedPageBreak/>
        <w:t xml:space="preserve">FFS: details of </w:t>
      </w:r>
      <w:r w:rsidRPr="00BB1EA6">
        <w:rPr>
          <w:rFonts w:cs="Times"/>
          <w:lang w:eastAsia="zh-CN"/>
        </w:rPr>
        <w:t>the</w:t>
      </w:r>
      <w:r w:rsidRPr="00BB1EA6">
        <w:rPr>
          <w:rFonts w:cs="Times"/>
          <w:lang w:eastAsia="ja-JP"/>
        </w:rPr>
        <w:t xml:space="preserve"> set of </w:t>
      </w:r>
      <w:r w:rsidRPr="00BB1EA6">
        <w:rPr>
          <w:rFonts w:cs="Times"/>
          <w:lang w:eastAsia="zh-CN"/>
        </w:rPr>
        <w:t xml:space="preserve">reduced </w:t>
      </w:r>
      <w:r w:rsidRPr="00BB1EA6">
        <w:rPr>
          <w:rFonts w:cs="Times"/>
          <w:lang w:eastAsia="ja-JP"/>
        </w:rPr>
        <w:t>capabilities</w:t>
      </w:r>
    </w:p>
    <w:p w14:paraId="0070D461" w14:textId="77777777" w:rsidR="00CF4B2A" w:rsidRPr="00BB1EA6" w:rsidRDefault="00CF4B2A" w:rsidP="00CF4B2A">
      <w:pPr>
        <w:spacing w:line="252" w:lineRule="auto"/>
        <w:contextualSpacing/>
        <w:rPr>
          <w:rFonts w:ascii="Segoe UI" w:hAnsi="Segoe UI" w:cs="Segoe UI"/>
          <w:lang w:eastAsia="ja-JP"/>
        </w:rPr>
      </w:pPr>
    </w:p>
    <w:p w14:paraId="03904883" w14:textId="77777777" w:rsidR="00CF4B2A" w:rsidRPr="00BB1EA6" w:rsidRDefault="00CF4B2A" w:rsidP="00CF4B2A">
      <w:pPr>
        <w:jc w:val="both"/>
        <w:rPr>
          <w:b/>
          <w:bCs/>
          <w:u w:val="single"/>
          <w:lang w:eastAsia="ja-JP"/>
        </w:rPr>
      </w:pPr>
      <w:r w:rsidRPr="00BB1EA6">
        <w:rPr>
          <w:b/>
          <w:bCs/>
          <w:u w:val="single"/>
          <w:lang w:eastAsia="ja-JP"/>
        </w:rPr>
        <w:t>Conclusion:</w:t>
      </w:r>
    </w:p>
    <w:p w14:paraId="513A70B4" w14:textId="77777777" w:rsidR="00CF4B2A" w:rsidRPr="00BB1EA6" w:rsidRDefault="00CF4B2A" w:rsidP="00CF4B2A">
      <w:pPr>
        <w:numPr>
          <w:ilvl w:val="0"/>
          <w:numId w:val="29"/>
        </w:numPr>
        <w:overflowPunct/>
        <w:autoSpaceDE/>
        <w:autoSpaceDN/>
        <w:adjustRightInd/>
        <w:spacing w:after="0" w:line="252" w:lineRule="auto"/>
        <w:ind w:left="720"/>
        <w:contextualSpacing/>
        <w:textAlignment w:val="auto"/>
        <w:rPr>
          <w:rFonts w:ascii="Segoe UI" w:hAnsi="Segoe UI" w:cs="Segoe UI"/>
          <w:lang w:eastAsia="ja-JP"/>
        </w:rPr>
      </w:pPr>
      <w:r w:rsidRPr="00BB1EA6">
        <w:rPr>
          <w:rFonts w:cs="Times"/>
          <w:lang w:eastAsia="zh-CN"/>
        </w:rPr>
        <w:t xml:space="preserve">RAN1 postpones </w:t>
      </w:r>
      <w:r w:rsidRPr="00BB1EA6">
        <w:rPr>
          <w:rFonts w:eastAsia="Times New Roman" w:cs="Times"/>
          <w:lang w:eastAsia="zh-CN"/>
        </w:rPr>
        <w:t>the</w:t>
      </w:r>
      <w:r w:rsidRPr="00BB1EA6">
        <w:rPr>
          <w:rFonts w:cs="Times"/>
          <w:lang w:eastAsia="zh-CN"/>
        </w:rPr>
        <w:t xml:space="preserve"> discussion on constraining of reduced capabilities, and if deemed necessary, RAN1 can come back</w:t>
      </w:r>
    </w:p>
    <w:p w14:paraId="4A0287AF" w14:textId="77777777" w:rsidR="00CF4B2A" w:rsidRPr="00BB1EA6" w:rsidRDefault="00CF4B2A" w:rsidP="00CF4B2A">
      <w:pPr>
        <w:spacing w:line="252" w:lineRule="auto"/>
        <w:contextualSpacing/>
        <w:rPr>
          <w:rFonts w:ascii="Segoe UI" w:hAnsi="Segoe UI" w:cs="Segoe UI"/>
          <w:lang w:eastAsia="ja-JP"/>
        </w:rPr>
      </w:pPr>
    </w:p>
    <w:p w14:paraId="5E1C1A71" w14:textId="77777777" w:rsidR="00CF4B2A" w:rsidRPr="00BB1EA6" w:rsidRDefault="00CF4B2A" w:rsidP="00CF4B2A">
      <w:pPr>
        <w:jc w:val="both"/>
        <w:rPr>
          <w:highlight w:val="green"/>
          <w:lang w:eastAsia="ja-JP"/>
        </w:rPr>
      </w:pPr>
      <w:r w:rsidRPr="00BB1EA6">
        <w:rPr>
          <w:highlight w:val="green"/>
          <w:lang w:eastAsia="ja-JP"/>
        </w:rPr>
        <w:t>Agreement</w:t>
      </w:r>
      <w:r>
        <w:rPr>
          <w:highlight w:val="green"/>
          <w:lang w:eastAsia="ja-JP"/>
        </w:rPr>
        <w:t>s</w:t>
      </w:r>
      <w:r w:rsidRPr="00BB1EA6">
        <w:rPr>
          <w:highlight w:val="green"/>
          <w:lang w:eastAsia="ja-JP"/>
        </w:rPr>
        <w:t>:</w:t>
      </w:r>
    </w:p>
    <w:p w14:paraId="772F4108" w14:textId="77777777" w:rsidR="00CF4B2A" w:rsidRPr="00BB1EA6" w:rsidRDefault="00CF4B2A" w:rsidP="00CF4B2A">
      <w:pPr>
        <w:numPr>
          <w:ilvl w:val="0"/>
          <w:numId w:val="29"/>
        </w:numPr>
        <w:overflowPunct/>
        <w:autoSpaceDE/>
        <w:autoSpaceDN/>
        <w:adjustRightInd/>
        <w:spacing w:after="0" w:line="252" w:lineRule="auto"/>
        <w:ind w:left="720"/>
        <w:contextualSpacing/>
        <w:textAlignment w:val="auto"/>
        <w:rPr>
          <w:rFonts w:cs="Times"/>
          <w:lang w:eastAsia="ja-JP"/>
        </w:rPr>
      </w:pPr>
      <w:r w:rsidRPr="00BB1EA6">
        <w:rPr>
          <w:rFonts w:cs="Times"/>
          <w:lang w:eastAsia="zh-CN"/>
        </w:rPr>
        <w:t xml:space="preserve">Support 2-step RACH for </w:t>
      </w:r>
      <w:r w:rsidRPr="00BB1EA6">
        <w:rPr>
          <w:rFonts w:eastAsia="Times New Roman" w:cs="Times"/>
          <w:lang w:eastAsia="zh-CN"/>
        </w:rPr>
        <w:t>RedCap</w:t>
      </w:r>
      <w:r w:rsidRPr="00BB1EA6">
        <w:rPr>
          <w:rFonts w:cs="Times"/>
          <w:lang w:eastAsia="zh-CN"/>
        </w:rPr>
        <w:t xml:space="preserve"> UEs as an optional feature</w:t>
      </w:r>
    </w:p>
    <w:p w14:paraId="6ADEC3E5" w14:textId="77777777" w:rsidR="00CF4B2A" w:rsidRPr="00BB1EA6" w:rsidRDefault="00CF4B2A" w:rsidP="00CF4B2A">
      <w:pPr>
        <w:numPr>
          <w:ilvl w:val="1"/>
          <w:numId w:val="29"/>
        </w:numPr>
        <w:overflowPunct/>
        <w:autoSpaceDE/>
        <w:autoSpaceDN/>
        <w:adjustRightInd/>
        <w:spacing w:after="0" w:line="252" w:lineRule="auto"/>
        <w:ind w:left="1440"/>
        <w:contextualSpacing/>
        <w:textAlignment w:val="auto"/>
        <w:rPr>
          <w:lang w:eastAsia="ja-JP"/>
        </w:rPr>
      </w:pPr>
      <w:r w:rsidRPr="00BB1EA6">
        <w:rPr>
          <w:rFonts w:cs="Times"/>
          <w:lang w:eastAsia="zh-CN"/>
        </w:rPr>
        <w:t>FFS details of early indication in MsgA, e.g.:</w:t>
      </w:r>
    </w:p>
    <w:p w14:paraId="7F0E08EC" w14:textId="77777777" w:rsidR="00CF4B2A" w:rsidRPr="00BB1EA6" w:rsidRDefault="00CF4B2A" w:rsidP="00CF4B2A">
      <w:pPr>
        <w:numPr>
          <w:ilvl w:val="2"/>
          <w:numId w:val="46"/>
        </w:numPr>
        <w:overflowPunct/>
        <w:autoSpaceDE/>
        <w:autoSpaceDN/>
        <w:adjustRightInd/>
        <w:spacing w:after="0" w:line="252" w:lineRule="auto"/>
        <w:contextualSpacing/>
        <w:jc w:val="both"/>
        <w:textAlignment w:val="auto"/>
        <w:rPr>
          <w:rFonts w:cs="Times"/>
          <w:lang w:eastAsia="ja-JP"/>
        </w:rPr>
      </w:pPr>
      <w:r w:rsidRPr="00BB1EA6">
        <w:rPr>
          <w:rFonts w:cs="Times"/>
          <w:lang w:eastAsia="ja-JP"/>
        </w:rPr>
        <w:t>Separation of 2-step RACH resources or MsgA preambles</w:t>
      </w:r>
    </w:p>
    <w:p w14:paraId="587932C1" w14:textId="77777777" w:rsidR="00CF4B2A" w:rsidRPr="00BB1EA6" w:rsidRDefault="00CF4B2A" w:rsidP="00CF4B2A">
      <w:pPr>
        <w:numPr>
          <w:ilvl w:val="2"/>
          <w:numId w:val="46"/>
        </w:numPr>
        <w:overflowPunct/>
        <w:autoSpaceDE/>
        <w:autoSpaceDN/>
        <w:adjustRightInd/>
        <w:spacing w:after="0" w:line="252" w:lineRule="auto"/>
        <w:contextualSpacing/>
        <w:jc w:val="both"/>
        <w:textAlignment w:val="auto"/>
        <w:rPr>
          <w:rFonts w:cs="Times"/>
          <w:lang w:eastAsia="ja-JP"/>
        </w:rPr>
      </w:pPr>
      <w:r w:rsidRPr="00BB1EA6">
        <w:rPr>
          <w:rFonts w:cs="Times"/>
          <w:lang w:eastAsia="ja-JP"/>
        </w:rPr>
        <w:t>Separation of initial UL BWP</w:t>
      </w:r>
    </w:p>
    <w:p w14:paraId="3C9CFB0B" w14:textId="77777777" w:rsidR="00CF4B2A" w:rsidRPr="00BB1EA6" w:rsidRDefault="00CF4B2A" w:rsidP="00CF4B2A">
      <w:pPr>
        <w:numPr>
          <w:ilvl w:val="2"/>
          <w:numId w:val="46"/>
        </w:numPr>
        <w:overflowPunct/>
        <w:autoSpaceDE/>
        <w:autoSpaceDN/>
        <w:adjustRightInd/>
        <w:spacing w:after="0" w:line="252" w:lineRule="auto"/>
        <w:contextualSpacing/>
        <w:jc w:val="both"/>
        <w:textAlignment w:val="auto"/>
        <w:rPr>
          <w:rFonts w:ascii="Segoe UI" w:hAnsi="Segoe UI" w:cs="Segoe UI"/>
          <w:lang w:eastAsia="ja-JP"/>
        </w:rPr>
      </w:pPr>
      <w:r w:rsidRPr="00BB1EA6">
        <w:rPr>
          <w:rFonts w:cs="Times"/>
          <w:lang w:eastAsia="ja-JP"/>
        </w:rPr>
        <w:t>Using a new indication in MsgA PUSCH part</w:t>
      </w:r>
    </w:p>
    <w:p w14:paraId="6D57A22B" w14:textId="289BDDC9" w:rsidR="00CF4B2A" w:rsidRPr="00BB1EA6" w:rsidRDefault="00CF4B2A" w:rsidP="00CF4B2A">
      <w:pPr>
        <w:numPr>
          <w:ilvl w:val="1"/>
          <w:numId w:val="29"/>
        </w:numPr>
        <w:overflowPunct/>
        <w:autoSpaceDE/>
        <w:autoSpaceDN/>
        <w:adjustRightInd/>
        <w:spacing w:after="0" w:line="252" w:lineRule="auto"/>
        <w:ind w:left="1440"/>
        <w:contextualSpacing/>
        <w:textAlignment w:val="auto"/>
        <w:rPr>
          <w:rFonts w:ascii="Segoe UI" w:hAnsi="Segoe UI" w:cs="Segoe UI"/>
          <w:lang w:eastAsia="ja-JP"/>
        </w:rPr>
      </w:pPr>
      <w:r w:rsidRPr="00BB1EA6">
        <w:rPr>
          <w:rFonts w:cs="Times"/>
          <w:lang w:eastAsia="ja-JP"/>
        </w:rPr>
        <w:t>Note: Discussion on 4-step RACH for early indication should be prioriti</w:t>
      </w:r>
      <w:r w:rsidR="00C55AF4">
        <w:rPr>
          <w:rFonts w:cs="Times"/>
          <w:lang w:eastAsia="ja-JP"/>
        </w:rPr>
        <w:t>z</w:t>
      </w:r>
      <w:r w:rsidRPr="00BB1EA6">
        <w:rPr>
          <w:rFonts w:cs="Times"/>
          <w:lang w:eastAsia="ja-JP"/>
        </w:rPr>
        <w:t>ed</w:t>
      </w:r>
    </w:p>
    <w:p w14:paraId="5FF2DF63" w14:textId="77777777" w:rsidR="001F39E5" w:rsidRDefault="001F39E5" w:rsidP="004F31F4">
      <w:pPr>
        <w:pStyle w:val="B1"/>
        <w:overflowPunct w:val="0"/>
        <w:autoSpaceDE w:val="0"/>
        <w:autoSpaceDN w:val="0"/>
        <w:adjustRightInd w:val="0"/>
        <w:ind w:left="0" w:firstLine="0"/>
        <w:jc w:val="both"/>
        <w:textAlignment w:val="baseline"/>
        <w:rPr>
          <w:rFonts w:eastAsia="SimSun"/>
          <w:lang w:val="en-US" w:eastAsia="ja-JP"/>
        </w:rPr>
      </w:pPr>
    </w:p>
    <w:p w14:paraId="50ABB755" w14:textId="77777777" w:rsidR="00183520" w:rsidRDefault="00183520" w:rsidP="004F31F4">
      <w:pPr>
        <w:pStyle w:val="B1"/>
        <w:overflowPunct w:val="0"/>
        <w:autoSpaceDE w:val="0"/>
        <w:autoSpaceDN w:val="0"/>
        <w:adjustRightInd w:val="0"/>
        <w:ind w:left="0" w:firstLine="0"/>
        <w:jc w:val="both"/>
        <w:textAlignment w:val="baseline"/>
        <w:rPr>
          <w:rFonts w:eastAsia="SimSun"/>
          <w:lang w:val="en-US" w:eastAsia="ja-JP"/>
        </w:rPr>
      </w:pPr>
    </w:p>
    <w:p w14:paraId="4FB3EF93" w14:textId="47D19FBB" w:rsidR="004F31F4" w:rsidRPr="00942D09" w:rsidRDefault="004F31F4" w:rsidP="004F31F4">
      <w:pPr>
        <w:pStyle w:val="B1"/>
        <w:overflowPunct w:val="0"/>
        <w:autoSpaceDE w:val="0"/>
        <w:autoSpaceDN w:val="0"/>
        <w:adjustRightInd w:val="0"/>
        <w:ind w:left="0" w:firstLine="0"/>
        <w:jc w:val="both"/>
        <w:textAlignment w:val="baseline"/>
        <w:rPr>
          <w:rFonts w:eastAsia="SimSun"/>
          <w:lang w:val="en-US" w:eastAsia="ja-JP"/>
        </w:rPr>
      </w:pPr>
      <w:r>
        <w:rPr>
          <w:rFonts w:eastAsia="SimSun"/>
          <w:lang w:val="en-US" w:eastAsia="ja-JP"/>
        </w:rPr>
        <w:t xml:space="preserve">In this contribution, we discuss the cross layer design considerations for </w:t>
      </w:r>
      <w:r w:rsidR="008D7EB2">
        <w:rPr>
          <w:rFonts w:eastAsia="SimSun"/>
          <w:lang w:val="en-US" w:eastAsia="ja-JP"/>
        </w:rPr>
        <w:t xml:space="preserve">system information </w:t>
      </w:r>
      <w:r w:rsidR="008C2B4F">
        <w:rPr>
          <w:rFonts w:eastAsia="SimSun"/>
          <w:lang w:val="en-US" w:eastAsia="ja-JP"/>
        </w:rPr>
        <w:t>and early indication of RedCap UE</w:t>
      </w:r>
      <w:r w:rsidR="004B01D6">
        <w:rPr>
          <w:rFonts w:eastAsia="SimSun"/>
          <w:lang w:val="en-US" w:eastAsia="ja-JP"/>
        </w:rPr>
        <w:t>, based on the prog</w:t>
      </w:r>
      <w:r w:rsidR="009B2C07">
        <w:rPr>
          <w:rFonts w:eastAsia="SimSun"/>
          <w:lang w:val="en-US" w:eastAsia="ja-JP"/>
        </w:rPr>
        <w:t>ress in RAN1#105.</w:t>
      </w:r>
    </w:p>
    <w:p w14:paraId="3B0C5983" w14:textId="77777777" w:rsidR="000C01F7" w:rsidRPr="004F31F4" w:rsidRDefault="000C01F7" w:rsidP="00E2571E">
      <w:pPr>
        <w:jc w:val="both"/>
      </w:pPr>
    </w:p>
    <w:p w14:paraId="59403279" w14:textId="27BAD2DC" w:rsidR="00292246" w:rsidRDefault="004C474E" w:rsidP="008A6F41">
      <w:pPr>
        <w:pStyle w:val="Heading1"/>
      </w:pPr>
      <w:r>
        <w:t xml:space="preserve">System Information </w:t>
      </w:r>
      <w:r w:rsidR="008D7EB2">
        <w:t>of</w:t>
      </w:r>
      <w:r>
        <w:t xml:space="preserve"> RedCap UE</w:t>
      </w:r>
    </w:p>
    <w:p w14:paraId="6A7E110B" w14:textId="4F51A471" w:rsidR="00673182" w:rsidRDefault="00673182" w:rsidP="00771938">
      <w:pPr>
        <w:jc w:val="both"/>
        <w:rPr>
          <w:lang w:val="en-GB"/>
        </w:rPr>
      </w:pPr>
      <w:r>
        <w:rPr>
          <w:lang w:val="en-GB"/>
        </w:rPr>
        <w:t>According to [1]</w:t>
      </w:r>
      <w:r w:rsidRPr="00673182">
        <w:rPr>
          <w:lang w:val="en-GB"/>
        </w:rPr>
        <w:t>, system information should indicate whether a RedCap UE can camp on the cell/frequency or not</w:t>
      </w:r>
      <w:r>
        <w:rPr>
          <w:lang w:val="en-GB"/>
        </w:rPr>
        <w:t xml:space="preserve">, and such indication should be specific to the number of RX branches since </w:t>
      </w:r>
      <w:r w:rsidR="00F85B02">
        <w:rPr>
          <w:lang w:val="en-GB"/>
        </w:rPr>
        <w:t>it is related to the DL coverage and spectral efficiency of UE</w:t>
      </w:r>
      <w:r w:rsidR="008D7EB2">
        <w:rPr>
          <w:lang w:val="en-GB"/>
        </w:rPr>
        <w:t xml:space="preserve"> [2]</w:t>
      </w:r>
      <w:r w:rsidR="00F85B02">
        <w:rPr>
          <w:lang w:val="en-GB"/>
        </w:rPr>
        <w:t>. Based on the network capacity and system loading, a cell can indicate in SIB1 whether RedCap devices with a specific number of RX branches are allowed to access.</w:t>
      </w:r>
    </w:p>
    <w:p w14:paraId="0DEE3D9A" w14:textId="4B56F78F" w:rsidR="008D7EB2" w:rsidRDefault="00F85B02" w:rsidP="00771938">
      <w:pPr>
        <w:jc w:val="both"/>
      </w:pPr>
      <w:r>
        <w:rPr>
          <w:lang w:val="en-GB"/>
        </w:rPr>
        <w:t xml:space="preserve">When RedCap UE is allowed to access the NW, </w:t>
      </w:r>
      <w:r w:rsidR="00771938" w:rsidRPr="00292246">
        <w:t xml:space="preserve">RedCap UE </w:t>
      </w:r>
      <w:r w:rsidR="00771938">
        <w:t>and non-RedCap UE can share the same SSB, CORESET0 and SIB1</w:t>
      </w:r>
      <w:r w:rsidR="008D7EB2">
        <w:t xml:space="preserve"> [</w:t>
      </w:r>
      <w:r w:rsidR="007F3E26">
        <w:t>3</w:t>
      </w:r>
      <w:r w:rsidR="008D7EB2">
        <w:t>]</w:t>
      </w:r>
      <w:r w:rsidR="00771938">
        <w:t>. Since the initial DL BWP of non-RedCap UE is initially defined by CORESET0, RedCap UE and non-RedCap UE can share the initial DL BWP during initial access</w:t>
      </w:r>
      <w:r w:rsidR="00E25E48">
        <w:t>,</w:t>
      </w:r>
      <w:r w:rsidR="00E25E48" w:rsidRPr="00E25E48">
        <w:t xml:space="preserve"> as shown by Figure 1</w:t>
      </w:r>
      <w:r w:rsidR="00771938">
        <w:t xml:space="preserve">. The other SIBs of RedCap UE can either be scheduled by SIB1, or be transmitted on-demand within the initial DL BWP of RedCap UE. </w:t>
      </w:r>
    </w:p>
    <w:p w14:paraId="49F2DA97" w14:textId="794B7171" w:rsidR="00E25E48" w:rsidRPr="00F85B02" w:rsidRDefault="00E25E48" w:rsidP="00E25E48">
      <w:pPr>
        <w:jc w:val="both"/>
        <w:rPr>
          <w:b/>
          <w:i/>
          <w:iCs/>
        </w:rPr>
      </w:pPr>
      <w:bookmarkStart w:id="3" w:name="PR1"/>
      <w:r w:rsidRPr="00F85B02">
        <w:rPr>
          <w:b/>
          <w:i/>
          <w:iCs/>
          <w:highlight w:val="yellow"/>
        </w:rPr>
        <w:t xml:space="preserve">Proposal </w:t>
      </w:r>
      <w:r w:rsidRPr="00F85B02">
        <w:rPr>
          <w:b/>
          <w:i/>
          <w:iCs/>
          <w:highlight w:val="yellow"/>
        </w:rPr>
        <w:fldChar w:fldCharType="begin"/>
      </w:r>
      <w:r w:rsidRPr="00F85B02">
        <w:rPr>
          <w:b/>
          <w:i/>
          <w:iCs/>
          <w:highlight w:val="yellow"/>
        </w:rPr>
        <w:instrText xml:space="preserve"> SEQ [NewP] \* MERGEFORMAT </w:instrText>
      </w:r>
      <w:r w:rsidRPr="00F85B02">
        <w:rPr>
          <w:b/>
          <w:i/>
          <w:iCs/>
          <w:highlight w:val="yellow"/>
        </w:rPr>
        <w:fldChar w:fldCharType="separate"/>
      </w:r>
      <w:r w:rsidR="008C200F">
        <w:rPr>
          <w:b/>
          <w:i/>
          <w:iCs/>
          <w:noProof/>
          <w:highlight w:val="yellow"/>
        </w:rPr>
        <w:t>1</w:t>
      </w:r>
      <w:r w:rsidRPr="00F85B02">
        <w:rPr>
          <w:b/>
          <w:i/>
          <w:iCs/>
          <w:highlight w:val="yellow"/>
        </w:rPr>
        <w:fldChar w:fldCharType="end"/>
      </w:r>
      <w:r w:rsidRPr="00F85B02">
        <w:rPr>
          <w:b/>
          <w:i/>
          <w:iCs/>
        </w:rPr>
        <w:t xml:space="preserve">: </w:t>
      </w:r>
      <w:r w:rsidR="00F85B02" w:rsidRPr="00F85B02">
        <w:rPr>
          <w:b/>
          <w:i/>
          <w:iCs/>
        </w:rPr>
        <w:t xml:space="preserve">NW can indicate in SIB1 </w:t>
      </w:r>
      <w:r w:rsidR="00F85B02" w:rsidRPr="00F85B02">
        <w:rPr>
          <w:b/>
          <w:i/>
          <w:iCs/>
          <w:lang w:val="en-GB"/>
        </w:rPr>
        <w:t>whether RedCap devices with a specific number of RX branches are allowed to access a cell.</w:t>
      </w:r>
    </w:p>
    <w:p w14:paraId="2C3A336F" w14:textId="223ED0C7" w:rsidR="00F85B02" w:rsidRDefault="00F85B02" w:rsidP="00E25E48">
      <w:pPr>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8C200F">
        <w:rPr>
          <w:b/>
          <w:i/>
          <w:iCs/>
          <w:noProof/>
          <w:highlight w:val="yellow"/>
        </w:rPr>
        <w:t>2</w:t>
      </w:r>
      <w:r w:rsidRPr="00677E36">
        <w:rPr>
          <w:b/>
          <w:i/>
          <w:iCs/>
          <w:highlight w:val="yellow"/>
        </w:rPr>
        <w:fldChar w:fldCharType="end"/>
      </w:r>
      <w:r w:rsidRPr="00677E36">
        <w:rPr>
          <w:b/>
        </w:rPr>
        <w:t>:</w:t>
      </w:r>
      <w:r>
        <w:rPr>
          <w:b/>
        </w:rPr>
        <w:t xml:space="preserve"> </w:t>
      </w:r>
      <w:r>
        <w:rPr>
          <w:b/>
          <w:i/>
          <w:iCs/>
        </w:rPr>
        <w:t xml:space="preserve">When Redcap UE co-exists with non-RedCap UE </w:t>
      </w:r>
      <w:r w:rsidR="0022451B">
        <w:rPr>
          <w:b/>
          <w:i/>
          <w:iCs/>
        </w:rPr>
        <w:t xml:space="preserve">in the same cell, </w:t>
      </w:r>
      <w:r w:rsidRPr="004A2FE9">
        <w:rPr>
          <w:b/>
          <w:i/>
          <w:iCs/>
        </w:rPr>
        <w:t>RedCap and non-RedCap UEs</w:t>
      </w:r>
      <w:r w:rsidR="0022451B">
        <w:rPr>
          <w:b/>
          <w:i/>
          <w:iCs/>
        </w:rPr>
        <w:t xml:space="preserve"> can</w:t>
      </w:r>
      <w:r w:rsidRPr="004A2FE9">
        <w:rPr>
          <w:b/>
          <w:i/>
          <w:iCs/>
        </w:rPr>
        <w:t xml:space="preserve"> share the same SSB</w:t>
      </w:r>
      <w:r>
        <w:rPr>
          <w:b/>
          <w:i/>
          <w:iCs/>
        </w:rPr>
        <w:t>, CORESET#0, SIB1</w:t>
      </w:r>
      <w:r w:rsidRPr="004A2FE9">
        <w:rPr>
          <w:b/>
          <w:i/>
          <w:iCs/>
        </w:rPr>
        <w:t xml:space="preserve"> and initial DL BWP</w:t>
      </w:r>
      <w:r w:rsidR="0013759A">
        <w:rPr>
          <w:b/>
          <w:i/>
          <w:iCs/>
        </w:rPr>
        <w:t xml:space="preserve"> during initial access.</w:t>
      </w:r>
    </w:p>
    <w:p w14:paraId="04B8A32F" w14:textId="2792F9BD" w:rsidR="00E25E48" w:rsidRDefault="00615FC0" w:rsidP="00E25E48">
      <w:pPr>
        <w:jc w:val="both"/>
        <w:rPr>
          <w:b/>
          <w:bCs/>
          <w:i/>
          <w:iCs/>
        </w:rPr>
      </w:pPr>
      <w:bookmarkStart w:id="4" w:name="PR2"/>
      <w:bookmarkEnd w:id="3"/>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8C200F">
        <w:rPr>
          <w:b/>
          <w:i/>
          <w:iCs/>
          <w:noProof/>
          <w:highlight w:val="yellow"/>
        </w:rPr>
        <w:t>3</w:t>
      </w:r>
      <w:r w:rsidRPr="00677E36">
        <w:rPr>
          <w:b/>
          <w:i/>
          <w:iCs/>
          <w:highlight w:val="yellow"/>
        </w:rPr>
        <w:fldChar w:fldCharType="end"/>
      </w:r>
      <w:r w:rsidRPr="00677E36">
        <w:rPr>
          <w:b/>
        </w:rPr>
        <w:t>:</w:t>
      </w:r>
      <w:r>
        <w:rPr>
          <w:b/>
        </w:rPr>
        <w:t xml:space="preserve"> </w:t>
      </w:r>
      <w:r w:rsidR="0022451B">
        <w:rPr>
          <w:b/>
          <w:i/>
          <w:iCs/>
        </w:rPr>
        <w:t xml:space="preserve">When Redcap UE co-exists with non-RedCap UE in the same cell, </w:t>
      </w:r>
      <w:r w:rsidR="0022451B">
        <w:rPr>
          <w:b/>
          <w:bCs/>
          <w:i/>
          <w:iCs/>
        </w:rPr>
        <w:t>o</w:t>
      </w:r>
      <w:r w:rsidR="00E25E48" w:rsidRPr="00BB7CEE">
        <w:rPr>
          <w:b/>
          <w:bCs/>
          <w:i/>
          <w:iCs/>
        </w:rPr>
        <w:t>ther SIBs of RedCap UE can either be scheduled by SIB1, or be transmitted on-demand within the initial DL BWP of RedCap UE.</w:t>
      </w:r>
    </w:p>
    <w:p w14:paraId="3E8AD110" w14:textId="6B991991" w:rsidR="008D7EB2" w:rsidRDefault="00615FC0" w:rsidP="008D7EB2">
      <w:pPr>
        <w:spacing w:after="0"/>
        <w:jc w:val="both"/>
        <w:rPr>
          <w:b/>
          <w:i/>
          <w:iCs/>
        </w:rPr>
      </w:pPr>
      <w:bookmarkStart w:id="5" w:name="_Hlk71501226"/>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8C200F">
        <w:rPr>
          <w:b/>
          <w:i/>
          <w:iCs/>
          <w:noProof/>
          <w:highlight w:val="yellow"/>
        </w:rPr>
        <w:t>4</w:t>
      </w:r>
      <w:r w:rsidRPr="00677E36">
        <w:rPr>
          <w:b/>
          <w:i/>
          <w:iCs/>
          <w:highlight w:val="yellow"/>
        </w:rPr>
        <w:fldChar w:fldCharType="end"/>
      </w:r>
      <w:r w:rsidRPr="00677E36">
        <w:rPr>
          <w:b/>
        </w:rPr>
        <w:t>:</w:t>
      </w:r>
      <w:r>
        <w:rPr>
          <w:b/>
        </w:rPr>
        <w:t xml:space="preserve"> </w:t>
      </w:r>
      <w:r w:rsidR="008D7EB2">
        <w:rPr>
          <w:b/>
          <w:i/>
          <w:iCs/>
        </w:rPr>
        <w:t xml:space="preserve">When </w:t>
      </w:r>
      <w:bookmarkStart w:id="6" w:name="_Hlk71501619"/>
      <w:r w:rsidR="008D7EB2">
        <w:rPr>
          <w:b/>
          <w:i/>
          <w:iCs/>
        </w:rPr>
        <w:t xml:space="preserve">RedCap UE and non-RedCap UE co-exist in a cell, </w:t>
      </w:r>
      <w:bookmarkEnd w:id="6"/>
      <w:r w:rsidR="008D7EB2">
        <w:rPr>
          <w:b/>
          <w:i/>
          <w:iCs/>
        </w:rPr>
        <w:t>and the initial UL BWP of non-</w:t>
      </w:r>
      <w:r w:rsidR="008D7EB2" w:rsidRPr="004A2FE9">
        <w:rPr>
          <w:b/>
          <w:i/>
          <w:iCs/>
        </w:rPr>
        <w:t>RedCap</w:t>
      </w:r>
      <w:r w:rsidR="008D7EB2">
        <w:rPr>
          <w:b/>
          <w:i/>
          <w:iCs/>
        </w:rPr>
        <w:t xml:space="preserve"> UE is wider than the max BW of RedCap UE, </w:t>
      </w:r>
      <w:r w:rsidR="008D7EB2" w:rsidRPr="008D7EB2">
        <w:rPr>
          <w:b/>
          <w:i/>
          <w:iCs/>
        </w:rPr>
        <w:t>the initial UL BWP of RedCap UE should be separately configured</w:t>
      </w:r>
      <w:r w:rsidR="008D7EB2">
        <w:rPr>
          <w:b/>
          <w:i/>
          <w:iCs/>
        </w:rPr>
        <w:t xml:space="preserve"> in SIB1. </w:t>
      </w:r>
    </w:p>
    <w:p w14:paraId="3D90CAD9" w14:textId="77777777" w:rsidR="00FD30E3" w:rsidRDefault="00FD30E3" w:rsidP="008D7EB2">
      <w:pPr>
        <w:spacing w:after="0"/>
        <w:jc w:val="both"/>
        <w:rPr>
          <w:b/>
          <w:i/>
          <w:iCs/>
        </w:rPr>
      </w:pPr>
    </w:p>
    <w:bookmarkEnd w:id="5"/>
    <w:p w14:paraId="34B9AD53" w14:textId="77777777" w:rsidR="008D7EB2" w:rsidRDefault="008D7EB2" w:rsidP="008D7EB2">
      <w:pPr>
        <w:spacing w:after="0"/>
        <w:jc w:val="both"/>
        <w:rPr>
          <w:b/>
          <w:i/>
          <w:iCs/>
        </w:rPr>
      </w:pPr>
    </w:p>
    <w:p w14:paraId="00F2E92B" w14:textId="77777777" w:rsidR="008D7EB2" w:rsidRPr="008D7EB2" w:rsidRDefault="008D7EB2" w:rsidP="008D7EB2">
      <w:pPr>
        <w:spacing w:after="0"/>
        <w:jc w:val="both"/>
        <w:rPr>
          <w:b/>
          <w:i/>
          <w:iCs/>
        </w:rPr>
      </w:pPr>
    </w:p>
    <w:p w14:paraId="4A2499A7" w14:textId="77777777" w:rsidR="008D7EB2" w:rsidRPr="00AA6A9D" w:rsidRDefault="008D7EB2" w:rsidP="00E25E48">
      <w:pPr>
        <w:jc w:val="both"/>
        <w:rPr>
          <w:b/>
          <w:bCs/>
          <w:i/>
          <w:iCs/>
        </w:rPr>
      </w:pPr>
    </w:p>
    <w:bookmarkEnd w:id="4"/>
    <w:p w14:paraId="379DCDFF" w14:textId="5881394F" w:rsidR="00771938" w:rsidRPr="00771938" w:rsidRDefault="00771938" w:rsidP="00771938"/>
    <w:p w14:paraId="6FBB1F04" w14:textId="77777777" w:rsidR="00771938" w:rsidRDefault="00771938" w:rsidP="00771938">
      <w:pPr>
        <w:keepNext/>
        <w:jc w:val="center"/>
      </w:pPr>
      <w:r>
        <w:rPr>
          <w:noProof/>
        </w:rPr>
        <w:lastRenderedPageBreak/>
        <w:drawing>
          <wp:inline distT="0" distB="0" distL="0" distR="0" wp14:anchorId="16E88FEE" wp14:editId="07CF5FD0">
            <wp:extent cx="5113903" cy="2011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156147" cy="2028298"/>
                    </a:xfrm>
                    <a:prstGeom prst="rect">
                      <a:avLst/>
                    </a:prstGeom>
                    <a:noFill/>
                  </pic:spPr>
                </pic:pic>
              </a:graphicData>
            </a:graphic>
          </wp:inline>
        </w:drawing>
      </w:r>
    </w:p>
    <w:p w14:paraId="05E2DBDA" w14:textId="15087E91" w:rsidR="00A71D2E" w:rsidRDefault="00771938" w:rsidP="00771938">
      <w:pPr>
        <w:pStyle w:val="Caption"/>
        <w:jc w:val="center"/>
        <w:rPr>
          <w:b/>
          <w:bCs/>
          <w:i w:val="0"/>
          <w:iCs w:val="0"/>
          <w:sz w:val="20"/>
          <w:szCs w:val="20"/>
        </w:rPr>
      </w:pPr>
      <w:r w:rsidRPr="00771938">
        <w:rPr>
          <w:b/>
          <w:bCs/>
          <w:i w:val="0"/>
          <w:iCs w:val="0"/>
          <w:sz w:val="20"/>
          <w:szCs w:val="20"/>
        </w:rPr>
        <w:t xml:space="preserve">Figure </w:t>
      </w:r>
      <w:r w:rsidRPr="00771938">
        <w:rPr>
          <w:b/>
          <w:bCs/>
          <w:i w:val="0"/>
          <w:iCs w:val="0"/>
          <w:sz w:val="20"/>
          <w:szCs w:val="20"/>
        </w:rPr>
        <w:fldChar w:fldCharType="begin"/>
      </w:r>
      <w:r w:rsidRPr="00771938">
        <w:rPr>
          <w:b/>
          <w:bCs/>
          <w:i w:val="0"/>
          <w:iCs w:val="0"/>
          <w:sz w:val="20"/>
          <w:szCs w:val="20"/>
        </w:rPr>
        <w:instrText xml:space="preserve"> SEQ Figure \* ARABIC </w:instrText>
      </w:r>
      <w:r w:rsidRPr="00771938">
        <w:rPr>
          <w:b/>
          <w:bCs/>
          <w:i w:val="0"/>
          <w:iCs w:val="0"/>
          <w:sz w:val="20"/>
          <w:szCs w:val="20"/>
        </w:rPr>
        <w:fldChar w:fldCharType="separate"/>
      </w:r>
      <w:r w:rsidR="008C200F">
        <w:rPr>
          <w:b/>
          <w:bCs/>
          <w:i w:val="0"/>
          <w:iCs w:val="0"/>
          <w:noProof/>
          <w:sz w:val="20"/>
          <w:szCs w:val="20"/>
        </w:rPr>
        <w:t>1</w:t>
      </w:r>
      <w:r w:rsidRPr="00771938">
        <w:rPr>
          <w:b/>
          <w:bCs/>
          <w:i w:val="0"/>
          <w:iCs w:val="0"/>
          <w:sz w:val="20"/>
          <w:szCs w:val="20"/>
        </w:rPr>
        <w:fldChar w:fldCharType="end"/>
      </w:r>
      <w:r w:rsidRPr="00771938">
        <w:rPr>
          <w:b/>
          <w:bCs/>
          <w:i w:val="0"/>
          <w:iCs w:val="0"/>
          <w:sz w:val="20"/>
          <w:szCs w:val="20"/>
        </w:rPr>
        <w:t>: Shared SSB/CORESET0/SIB1/initial DL BWP between RedCap UE and non-RedCap UE</w:t>
      </w:r>
    </w:p>
    <w:p w14:paraId="7F1B68FE" w14:textId="77777777" w:rsidR="00F93A2B" w:rsidRPr="00F93A2B" w:rsidRDefault="00F93A2B" w:rsidP="00F93A2B">
      <w:pPr>
        <w:rPr>
          <w:lang w:val="en-GB"/>
        </w:rPr>
      </w:pPr>
    </w:p>
    <w:p w14:paraId="117D1CD2" w14:textId="1648220F" w:rsidR="008D7EB2" w:rsidRDefault="008D7EB2" w:rsidP="00746535">
      <w:pPr>
        <w:pStyle w:val="Heading1"/>
      </w:pPr>
      <w:r>
        <w:t>Early Indication of RedCap UE</w:t>
      </w:r>
    </w:p>
    <w:p w14:paraId="73D90CFF" w14:textId="48C066AD" w:rsidR="00615FC0" w:rsidRDefault="00615FC0" w:rsidP="008D7EB2">
      <w:pPr>
        <w:rPr>
          <w:lang w:val="en-GB"/>
        </w:rPr>
      </w:pPr>
      <w:r>
        <w:rPr>
          <w:lang w:val="en-GB" w:eastAsia="ja-JP"/>
        </w:rPr>
        <w:t>As discussed in [</w:t>
      </w:r>
      <w:r w:rsidR="00FA7755">
        <w:rPr>
          <w:lang w:val="en-GB" w:eastAsia="ja-JP"/>
        </w:rPr>
        <w:t>1-3</w:t>
      </w:r>
      <w:r w:rsidR="00A40404">
        <w:rPr>
          <w:lang w:val="en-GB" w:eastAsia="ja-JP"/>
        </w:rPr>
        <w:t xml:space="preserve">], </w:t>
      </w:r>
      <w:r>
        <w:rPr>
          <w:lang w:val="en-GB" w:eastAsia="ja-JP"/>
        </w:rPr>
        <w:t xml:space="preserve">early identification of RedCap UE type during initial access is </w:t>
      </w:r>
      <w:r w:rsidR="00A40404">
        <w:rPr>
          <w:lang w:val="en-GB" w:eastAsia="ja-JP"/>
        </w:rPr>
        <w:t>necessary f</w:t>
      </w:r>
      <w:r>
        <w:rPr>
          <w:lang w:val="en-GB" w:eastAsia="ja-JP"/>
        </w:rPr>
        <w:t>or network to treat RedCap UEs differently from non-RedCap UEs</w:t>
      </w:r>
      <w:r w:rsidR="00A40404">
        <w:rPr>
          <w:lang w:val="en-GB" w:eastAsia="ja-JP"/>
        </w:rPr>
        <w:t xml:space="preserve">. As a result, RedCap UE can decode the PDCCH/PDSCH using reduced number of RX branches, </w:t>
      </w:r>
      <w:r w:rsidR="00D0110C">
        <w:rPr>
          <w:lang w:val="en-GB" w:eastAsia="ja-JP"/>
        </w:rPr>
        <w:t xml:space="preserve">obtain a valid UL grant, </w:t>
      </w:r>
      <w:r w:rsidR="00A40404">
        <w:rPr>
          <w:lang w:val="en-GB" w:eastAsia="ja-JP"/>
        </w:rPr>
        <w:t>and transmit PUSCH/PUCCH within its initial UL BWP</w:t>
      </w:r>
      <w:r w:rsidR="00D0110C">
        <w:rPr>
          <w:lang w:val="en-GB" w:eastAsia="ja-JP"/>
        </w:rPr>
        <w:t xml:space="preserve"> consistent with its reduced BW</w:t>
      </w:r>
      <w:r w:rsidR="00A40404">
        <w:rPr>
          <w:lang w:val="en-GB" w:eastAsia="ja-JP"/>
        </w:rPr>
        <w:t xml:space="preserve">. </w:t>
      </w:r>
    </w:p>
    <w:p w14:paraId="2F7415B9" w14:textId="5E07FF46" w:rsidR="001B0597" w:rsidRDefault="008D7EB2" w:rsidP="008D7EB2">
      <w:pPr>
        <w:rPr>
          <w:lang w:val="en-GB"/>
        </w:rPr>
      </w:pPr>
      <w:r>
        <w:rPr>
          <w:lang w:val="en-GB"/>
        </w:rPr>
        <w:t xml:space="preserve">When </w:t>
      </w:r>
      <w:r w:rsidR="001B0597" w:rsidRPr="001B0597">
        <w:rPr>
          <w:lang w:val="en-GB"/>
        </w:rPr>
        <w:t>RedCap UE and non-RedCap UE co-exist in a cell</w:t>
      </w:r>
      <w:r w:rsidR="001B0597">
        <w:rPr>
          <w:lang w:val="en-GB"/>
        </w:rPr>
        <w:t xml:space="preserve"> and</w:t>
      </w:r>
      <w:r w:rsidR="001B0597" w:rsidRPr="001B0597">
        <w:rPr>
          <w:lang w:val="en-GB"/>
        </w:rPr>
        <w:t xml:space="preserve"> </w:t>
      </w:r>
      <w:r>
        <w:rPr>
          <w:lang w:val="en-GB"/>
        </w:rPr>
        <w:t xml:space="preserve">the initial UL BWP of non-RedCap UE is </w:t>
      </w:r>
      <w:r w:rsidR="001B0597">
        <w:rPr>
          <w:lang w:val="en-GB"/>
        </w:rPr>
        <w:t>no wider than the max BW of RedCap UE, the two UE types can share the same initial UL BWP</w:t>
      </w:r>
      <w:r w:rsidR="0001110C">
        <w:rPr>
          <w:lang w:val="en-GB"/>
        </w:rPr>
        <w:t xml:space="preserve">. </w:t>
      </w:r>
    </w:p>
    <w:p w14:paraId="74261869" w14:textId="7EA7D9CD" w:rsidR="00E47897" w:rsidRDefault="001B0597" w:rsidP="008D7EB2">
      <w:pPr>
        <w:rPr>
          <w:lang w:val="en-GB"/>
        </w:rPr>
      </w:pPr>
      <w:r>
        <w:rPr>
          <w:lang w:val="en-GB"/>
        </w:rPr>
        <w:t xml:space="preserve">When </w:t>
      </w:r>
      <w:r w:rsidRPr="001B0597">
        <w:rPr>
          <w:lang w:val="en-GB"/>
        </w:rPr>
        <w:t>RedCap UE and non-RedCap UE co-exist in a cell</w:t>
      </w:r>
      <w:r>
        <w:rPr>
          <w:lang w:val="en-GB"/>
        </w:rPr>
        <w:t xml:space="preserve"> and the initial UL BWP of non-RedCap UE is </w:t>
      </w:r>
      <w:r w:rsidR="008D7EB2">
        <w:rPr>
          <w:lang w:val="en-GB"/>
        </w:rPr>
        <w:t xml:space="preserve">wider than the max BW of RedCap UE, </w:t>
      </w:r>
      <w:r>
        <w:rPr>
          <w:lang w:val="en-GB"/>
        </w:rPr>
        <w:t>NW needs to configure a separate initial UL BWP for RedCap UE, which can be nested in the initial UL BWP of non-RedCap UE, as shown in Figure 2.</w:t>
      </w:r>
    </w:p>
    <w:p w14:paraId="1551CA68" w14:textId="77777777" w:rsidR="001B0597" w:rsidRDefault="001B0597" w:rsidP="001B0597">
      <w:pPr>
        <w:keepNext/>
      </w:pPr>
      <w:r>
        <w:rPr>
          <w:noProof/>
        </w:rPr>
        <w:drawing>
          <wp:inline distT="0" distB="0" distL="0" distR="0" wp14:anchorId="724A8C73" wp14:editId="6F8E3590">
            <wp:extent cx="6002768" cy="200092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05481" cy="2035161"/>
                    </a:xfrm>
                    <a:prstGeom prst="rect">
                      <a:avLst/>
                    </a:prstGeom>
                  </pic:spPr>
                </pic:pic>
              </a:graphicData>
            </a:graphic>
          </wp:inline>
        </w:drawing>
      </w:r>
    </w:p>
    <w:p w14:paraId="15EAF5B9" w14:textId="347C6346" w:rsidR="001B0597" w:rsidRDefault="001B0597" w:rsidP="001B0597">
      <w:pPr>
        <w:pStyle w:val="Caption"/>
        <w:jc w:val="center"/>
        <w:rPr>
          <w:b/>
          <w:bCs/>
          <w:i w:val="0"/>
          <w:iCs w:val="0"/>
        </w:rPr>
      </w:pPr>
      <w:r w:rsidRPr="001B0597">
        <w:rPr>
          <w:b/>
          <w:bCs/>
          <w:i w:val="0"/>
          <w:iCs w:val="0"/>
        </w:rPr>
        <w:t xml:space="preserve">Figure </w:t>
      </w:r>
      <w:r w:rsidRPr="001B0597">
        <w:rPr>
          <w:b/>
          <w:bCs/>
          <w:i w:val="0"/>
          <w:iCs w:val="0"/>
        </w:rPr>
        <w:fldChar w:fldCharType="begin"/>
      </w:r>
      <w:r w:rsidRPr="001B0597">
        <w:rPr>
          <w:b/>
          <w:bCs/>
          <w:i w:val="0"/>
          <w:iCs w:val="0"/>
        </w:rPr>
        <w:instrText xml:space="preserve"> SEQ Figure \* ARABIC </w:instrText>
      </w:r>
      <w:r w:rsidRPr="001B0597">
        <w:rPr>
          <w:b/>
          <w:bCs/>
          <w:i w:val="0"/>
          <w:iCs w:val="0"/>
        </w:rPr>
        <w:fldChar w:fldCharType="separate"/>
      </w:r>
      <w:r w:rsidR="008C200F">
        <w:rPr>
          <w:b/>
          <w:bCs/>
          <w:i w:val="0"/>
          <w:iCs w:val="0"/>
          <w:noProof/>
        </w:rPr>
        <w:t>2</w:t>
      </w:r>
      <w:r w:rsidRPr="001B0597">
        <w:rPr>
          <w:b/>
          <w:bCs/>
          <w:i w:val="0"/>
          <w:iCs w:val="0"/>
        </w:rPr>
        <w:fldChar w:fldCharType="end"/>
      </w:r>
      <w:r w:rsidRPr="001B0597">
        <w:rPr>
          <w:b/>
          <w:bCs/>
          <w:i w:val="0"/>
          <w:iCs w:val="0"/>
        </w:rPr>
        <w:t>: Initial UL BWP and RACH Occasion Configuration for RedCap UE</w:t>
      </w:r>
    </w:p>
    <w:p w14:paraId="2F8CA6C3" w14:textId="085B7FF8" w:rsidR="00F93A2B" w:rsidRDefault="00F93A2B" w:rsidP="00F93A2B">
      <w:pPr>
        <w:rPr>
          <w:lang w:val="en-GB"/>
        </w:rPr>
      </w:pPr>
    </w:p>
    <w:p w14:paraId="3E0CD0B7" w14:textId="77777777" w:rsidR="00DE6E6A" w:rsidRDefault="00DE6E6A" w:rsidP="00DE6E6A">
      <w:pPr>
        <w:rPr>
          <w:lang w:val="en-GB"/>
        </w:rPr>
      </w:pPr>
      <w:r>
        <w:rPr>
          <w:lang w:val="en-GB"/>
        </w:rPr>
        <w:t xml:space="preserve">To determine the UL grant of msg3, NW needs to know the presence of RedCap UE before transmitting msg2. Therefore, it is imperative for a RedCap UE to indicate its presence via msg1. </w:t>
      </w:r>
    </w:p>
    <w:p w14:paraId="0CAFD2E0" w14:textId="4DF52480" w:rsidR="00DE6E6A" w:rsidRDefault="00DE6E6A" w:rsidP="00DE6E6A">
      <w:pPr>
        <w:spacing w:after="0"/>
        <w:jc w:val="both"/>
        <w:rPr>
          <w:b/>
          <w:i/>
          <w:iCs/>
          <w:lang w:val="en-GB"/>
        </w:rPr>
      </w:pPr>
      <w:bookmarkStart w:id="7" w:name="_Hlk68554625"/>
      <w:bookmarkStart w:id="8" w:name="OB1"/>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8C200F">
        <w:rPr>
          <w:b/>
          <w:i/>
          <w:iCs/>
          <w:noProof/>
          <w:highlight w:val="yellow"/>
        </w:rPr>
        <w:t>1</w:t>
      </w:r>
      <w:r w:rsidRPr="00FC674B">
        <w:rPr>
          <w:b/>
          <w:i/>
          <w:iCs/>
          <w:highlight w:val="yellow"/>
        </w:rPr>
        <w:fldChar w:fldCharType="end"/>
      </w:r>
      <w:r w:rsidRPr="00677E36">
        <w:rPr>
          <w:b/>
          <w:i/>
          <w:iCs/>
        </w:rPr>
        <w:t xml:space="preserve">: </w:t>
      </w:r>
      <w:bookmarkEnd w:id="7"/>
      <w:r w:rsidRPr="00677E36">
        <w:rPr>
          <w:b/>
          <w:i/>
          <w:iCs/>
          <w:lang w:val="en-GB"/>
        </w:rPr>
        <w:t>Without early indication</w:t>
      </w:r>
      <w:r>
        <w:rPr>
          <w:b/>
          <w:i/>
          <w:iCs/>
          <w:lang w:val="en-GB"/>
        </w:rPr>
        <w:t xml:space="preserve"> in </w:t>
      </w:r>
      <w:r w:rsidRPr="00677E36">
        <w:rPr>
          <w:b/>
          <w:i/>
          <w:iCs/>
          <w:lang w:val="en-GB"/>
        </w:rPr>
        <w:t xml:space="preserve">dedicated PRACH resources, </w:t>
      </w:r>
      <w:r>
        <w:rPr>
          <w:b/>
          <w:i/>
          <w:iCs/>
          <w:lang w:val="en-GB"/>
        </w:rPr>
        <w:t>NW</w:t>
      </w:r>
      <w:r w:rsidRPr="00677E36">
        <w:rPr>
          <w:b/>
          <w:i/>
          <w:iCs/>
          <w:lang w:val="en-GB"/>
        </w:rPr>
        <w:t xml:space="preserve"> does not know the presence of </w:t>
      </w:r>
      <w:r>
        <w:rPr>
          <w:b/>
          <w:i/>
          <w:iCs/>
          <w:lang w:val="en-GB"/>
        </w:rPr>
        <w:t xml:space="preserve">a </w:t>
      </w:r>
      <w:r w:rsidRPr="00677E36">
        <w:rPr>
          <w:b/>
          <w:i/>
          <w:iCs/>
          <w:lang w:val="en-GB"/>
        </w:rPr>
        <w:t>RedCap UE</w:t>
      </w:r>
      <w:r>
        <w:rPr>
          <w:b/>
          <w:i/>
          <w:iCs/>
          <w:lang w:val="en-GB"/>
        </w:rPr>
        <w:t xml:space="preserve"> before </w:t>
      </w:r>
      <w:r w:rsidR="00EE6834">
        <w:rPr>
          <w:b/>
          <w:i/>
          <w:iCs/>
          <w:lang w:val="en-GB"/>
        </w:rPr>
        <w:t xml:space="preserve">scheduling </w:t>
      </w:r>
      <w:r>
        <w:rPr>
          <w:b/>
          <w:i/>
          <w:iCs/>
          <w:lang w:val="en-GB"/>
        </w:rPr>
        <w:t>msg2</w:t>
      </w:r>
      <w:r w:rsidR="004E1DF0">
        <w:rPr>
          <w:b/>
          <w:i/>
          <w:iCs/>
          <w:lang w:val="en-GB"/>
        </w:rPr>
        <w:t>/msg3/</w:t>
      </w:r>
      <w:r>
        <w:rPr>
          <w:b/>
          <w:i/>
          <w:iCs/>
          <w:lang w:val="en-GB"/>
        </w:rPr>
        <w:t xml:space="preserve">msgB. This can cause persistent </w:t>
      </w:r>
      <w:r w:rsidR="006556CF">
        <w:rPr>
          <w:b/>
          <w:i/>
          <w:iCs/>
          <w:lang w:val="en-GB"/>
        </w:rPr>
        <w:t xml:space="preserve">issues for RedCap UE </w:t>
      </w:r>
      <w:r w:rsidR="0016302C">
        <w:rPr>
          <w:b/>
          <w:i/>
          <w:iCs/>
          <w:lang w:val="en-GB"/>
        </w:rPr>
        <w:t xml:space="preserve">and NW </w:t>
      </w:r>
      <w:r w:rsidR="00F3107C">
        <w:rPr>
          <w:b/>
          <w:i/>
          <w:iCs/>
          <w:lang w:val="en-GB"/>
        </w:rPr>
        <w:t>because of:</w:t>
      </w:r>
    </w:p>
    <w:p w14:paraId="50399F69" w14:textId="4D18F689" w:rsidR="00DE6E6A" w:rsidRDefault="00E243BB" w:rsidP="00DE6E6A">
      <w:pPr>
        <w:pStyle w:val="ListParagraph"/>
        <w:numPr>
          <w:ilvl w:val="0"/>
          <w:numId w:val="41"/>
        </w:numPr>
        <w:jc w:val="both"/>
        <w:rPr>
          <w:b/>
          <w:i/>
          <w:iCs/>
          <w:lang w:val="en-GB"/>
        </w:rPr>
      </w:pPr>
      <w:r>
        <w:rPr>
          <w:b/>
          <w:i/>
          <w:iCs/>
          <w:lang w:val="en-GB"/>
        </w:rPr>
        <w:t>i</w:t>
      </w:r>
      <w:r w:rsidR="00E51344">
        <w:rPr>
          <w:b/>
          <w:i/>
          <w:iCs/>
          <w:lang w:val="en-GB"/>
        </w:rPr>
        <w:t xml:space="preserve">nvalid </w:t>
      </w:r>
      <w:r w:rsidR="00DE6E6A" w:rsidRPr="006910A5">
        <w:rPr>
          <w:b/>
          <w:i/>
          <w:iCs/>
          <w:lang w:val="en-GB"/>
        </w:rPr>
        <w:t xml:space="preserve">FDRA </w:t>
      </w:r>
      <w:r w:rsidR="00DE6E6A">
        <w:rPr>
          <w:b/>
          <w:i/>
          <w:iCs/>
          <w:lang w:val="en-GB"/>
        </w:rPr>
        <w:t xml:space="preserve">or </w:t>
      </w:r>
      <w:r w:rsidR="00DE6E6A" w:rsidRPr="006910A5">
        <w:rPr>
          <w:b/>
          <w:i/>
          <w:iCs/>
          <w:lang w:val="en-GB"/>
        </w:rPr>
        <w:t>frequency hopping outside</w:t>
      </w:r>
      <w:r w:rsidR="006556CF">
        <w:rPr>
          <w:b/>
          <w:i/>
          <w:iCs/>
          <w:lang w:val="en-GB"/>
        </w:rPr>
        <w:t xml:space="preserve"> RedCap UE’s </w:t>
      </w:r>
      <w:r w:rsidR="00E51344">
        <w:rPr>
          <w:b/>
          <w:i/>
          <w:iCs/>
          <w:lang w:val="en-GB"/>
        </w:rPr>
        <w:t>max BW</w:t>
      </w:r>
    </w:p>
    <w:bookmarkEnd w:id="8"/>
    <w:p w14:paraId="3948EF30" w14:textId="317C51DD" w:rsidR="00DE6E6A" w:rsidRDefault="00385F93" w:rsidP="00F93A2B">
      <w:pPr>
        <w:pStyle w:val="ListParagraph"/>
        <w:numPr>
          <w:ilvl w:val="0"/>
          <w:numId w:val="41"/>
        </w:numPr>
        <w:jc w:val="both"/>
        <w:rPr>
          <w:b/>
          <w:i/>
          <w:iCs/>
          <w:lang w:val="en-GB"/>
        </w:rPr>
      </w:pPr>
      <w:r>
        <w:rPr>
          <w:b/>
          <w:i/>
          <w:iCs/>
          <w:lang w:val="en-GB"/>
        </w:rPr>
        <w:t xml:space="preserve">insufficient </w:t>
      </w:r>
      <w:r w:rsidR="006556CF">
        <w:rPr>
          <w:b/>
          <w:i/>
          <w:iCs/>
          <w:lang w:val="en-GB"/>
        </w:rPr>
        <w:t xml:space="preserve">coverage </w:t>
      </w:r>
      <w:r>
        <w:rPr>
          <w:b/>
          <w:i/>
          <w:iCs/>
          <w:lang w:val="en-GB"/>
        </w:rPr>
        <w:t>recovery</w:t>
      </w:r>
      <w:r w:rsidR="006556CF">
        <w:rPr>
          <w:b/>
          <w:i/>
          <w:iCs/>
          <w:lang w:val="en-GB"/>
        </w:rPr>
        <w:t xml:space="preserve"> </w:t>
      </w:r>
      <w:r>
        <w:rPr>
          <w:b/>
          <w:i/>
          <w:iCs/>
          <w:lang w:val="en-GB"/>
        </w:rPr>
        <w:t xml:space="preserve">for </w:t>
      </w:r>
      <w:r w:rsidR="00416468">
        <w:rPr>
          <w:b/>
          <w:i/>
          <w:iCs/>
          <w:lang w:val="en-GB"/>
        </w:rPr>
        <w:t>msg2/</w:t>
      </w:r>
      <w:r w:rsidR="00531574">
        <w:rPr>
          <w:b/>
          <w:i/>
          <w:iCs/>
          <w:lang w:val="en-GB"/>
        </w:rPr>
        <w:t>msg3/</w:t>
      </w:r>
      <w:r w:rsidR="00416468">
        <w:rPr>
          <w:b/>
          <w:i/>
          <w:iCs/>
          <w:lang w:val="en-GB"/>
        </w:rPr>
        <w:t>msg4/msgB and the scheduling PDCCH</w:t>
      </w:r>
    </w:p>
    <w:p w14:paraId="5170B493" w14:textId="0F5E78C3" w:rsidR="004401F9" w:rsidRPr="005042E9" w:rsidRDefault="00A051C9" w:rsidP="005042E9">
      <w:pPr>
        <w:pStyle w:val="ListParagraph"/>
        <w:numPr>
          <w:ilvl w:val="0"/>
          <w:numId w:val="41"/>
        </w:numPr>
        <w:jc w:val="both"/>
        <w:rPr>
          <w:b/>
          <w:i/>
          <w:iCs/>
          <w:lang w:val="en-GB"/>
        </w:rPr>
      </w:pPr>
      <w:r>
        <w:rPr>
          <w:b/>
          <w:i/>
          <w:iCs/>
          <w:lang w:val="en-GB"/>
        </w:rPr>
        <w:lastRenderedPageBreak/>
        <w:t>reduced spectra</w:t>
      </w:r>
      <w:r w:rsidR="00872E6C">
        <w:rPr>
          <w:b/>
          <w:i/>
          <w:iCs/>
          <w:lang w:val="en-GB"/>
        </w:rPr>
        <w:t>l/energy efficiency of NW</w:t>
      </w:r>
      <w:r w:rsidR="007070F7">
        <w:rPr>
          <w:b/>
          <w:i/>
          <w:iCs/>
          <w:lang w:val="en-GB"/>
        </w:rPr>
        <w:t xml:space="preserve"> </w:t>
      </w:r>
      <w:r w:rsidR="004E786A">
        <w:rPr>
          <w:b/>
          <w:i/>
          <w:iCs/>
          <w:lang w:val="en-GB"/>
        </w:rPr>
        <w:t>due to retransmissions on UL/DL</w:t>
      </w:r>
    </w:p>
    <w:p w14:paraId="19563612" w14:textId="77777777" w:rsidR="00F53890" w:rsidRDefault="00F53890" w:rsidP="00D60B01">
      <w:pPr>
        <w:pStyle w:val="ListParagraph"/>
        <w:jc w:val="both"/>
        <w:rPr>
          <w:b/>
          <w:i/>
          <w:iCs/>
          <w:lang w:val="en-GB"/>
        </w:rPr>
      </w:pPr>
    </w:p>
    <w:p w14:paraId="282F5294" w14:textId="67F18FE1" w:rsidR="00C83BA8" w:rsidRDefault="00F17127" w:rsidP="00F17127">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8C200F">
        <w:rPr>
          <w:b/>
          <w:i/>
          <w:iCs/>
          <w:noProof/>
          <w:highlight w:val="yellow"/>
        </w:rPr>
        <w:t>2</w:t>
      </w:r>
      <w:r w:rsidRPr="00FC674B">
        <w:rPr>
          <w:b/>
          <w:i/>
          <w:iCs/>
          <w:highlight w:val="yellow"/>
        </w:rPr>
        <w:fldChar w:fldCharType="end"/>
      </w:r>
      <w:r>
        <w:rPr>
          <w:b/>
          <w:i/>
          <w:iCs/>
        </w:rPr>
        <w:t xml:space="preserve">: </w:t>
      </w:r>
      <w:r w:rsidRPr="00190CBC">
        <w:rPr>
          <w:b/>
          <w:i/>
          <w:iCs/>
        </w:rPr>
        <w:t>DL coverage recovery</w:t>
      </w:r>
      <w:r>
        <w:rPr>
          <w:b/>
          <w:i/>
          <w:iCs/>
        </w:rPr>
        <w:t xml:space="preserve"> for</w:t>
      </w:r>
      <w:r w:rsidRPr="00190CBC">
        <w:rPr>
          <w:b/>
          <w:i/>
          <w:iCs/>
        </w:rPr>
        <w:t xml:space="preserve"> </w:t>
      </w:r>
      <w:r>
        <w:rPr>
          <w:b/>
          <w:i/>
          <w:iCs/>
        </w:rPr>
        <w:t xml:space="preserve">msg2/msg4/msgB of RedCap UE </w:t>
      </w:r>
      <w:r w:rsidRPr="00190CBC">
        <w:rPr>
          <w:b/>
          <w:i/>
          <w:iCs/>
        </w:rPr>
        <w:t xml:space="preserve">can be triggered by </w:t>
      </w:r>
      <w:r>
        <w:rPr>
          <w:b/>
          <w:i/>
          <w:iCs/>
        </w:rPr>
        <w:t xml:space="preserve">msg1 </w:t>
      </w:r>
      <w:r w:rsidR="001103AD">
        <w:rPr>
          <w:b/>
          <w:i/>
          <w:iCs/>
        </w:rPr>
        <w:t>(</w:t>
      </w:r>
      <w:r>
        <w:rPr>
          <w:b/>
          <w:i/>
          <w:iCs/>
        </w:rPr>
        <w:t>or msgA preamble</w:t>
      </w:r>
      <w:r w:rsidR="001103AD">
        <w:rPr>
          <w:b/>
          <w:i/>
          <w:iCs/>
        </w:rPr>
        <w:t>, if 2-step RACH is supported)</w:t>
      </w:r>
      <w:r>
        <w:rPr>
          <w:b/>
          <w:i/>
          <w:iCs/>
        </w:rPr>
        <w:t xml:space="preserve"> transmission from PRACH resources </w:t>
      </w:r>
      <w:r w:rsidR="00C83BA8">
        <w:rPr>
          <w:b/>
          <w:i/>
          <w:iCs/>
        </w:rPr>
        <w:t xml:space="preserve">dedicated to </w:t>
      </w:r>
      <w:r>
        <w:rPr>
          <w:b/>
          <w:i/>
          <w:iCs/>
        </w:rPr>
        <w:t xml:space="preserve">RedCap UE. </w:t>
      </w:r>
      <w:r w:rsidRPr="00190CBC">
        <w:rPr>
          <w:b/>
          <w:i/>
          <w:iCs/>
        </w:rPr>
        <w:t xml:space="preserve"> </w:t>
      </w:r>
    </w:p>
    <w:p w14:paraId="5C46A120" w14:textId="0DE8F8BA" w:rsidR="00F17127" w:rsidRDefault="00C83BA8" w:rsidP="00F17127">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8C200F">
        <w:rPr>
          <w:b/>
          <w:i/>
          <w:iCs/>
          <w:noProof/>
          <w:highlight w:val="yellow"/>
        </w:rPr>
        <w:t>3</w:t>
      </w:r>
      <w:r w:rsidRPr="00FC674B">
        <w:rPr>
          <w:b/>
          <w:i/>
          <w:iCs/>
          <w:highlight w:val="yellow"/>
        </w:rPr>
        <w:fldChar w:fldCharType="end"/>
      </w:r>
      <w:r>
        <w:rPr>
          <w:b/>
          <w:i/>
          <w:iCs/>
        </w:rPr>
        <w:t xml:space="preserve">: </w:t>
      </w:r>
      <w:r w:rsidR="00F17127">
        <w:rPr>
          <w:b/>
          <w:i/>
          <w:iCs/>
        </w:rPr>
        <w:t>To improve the accuracy of DL coverage recovery, UE assistance information included in msg3 or msgA payload can be considered.</w:t>
      </w:r>
    </w:p>
    <w:p w14:paraId="084292D8" w14:textId="77777777" w:rsidR="007C4DC9" w:rsidRPr="00F17127" w:rsidRDefault="007C4DC9" w:rsidP="00F17127">
      <w:pPr>
        <w:jc w:val="both"/>
        <w:rPr>
          <w:b/>
          <w:i/>
          <w:iCs/>
        </w:rPr>
      </w:pPr>
    </w:p>
    <w:p w14:paraId="3A660F6F" w14:textId="3F60B122" w:rsidR="00F93A2B" w:rsidRPr="00505449" w:rsidRDefault="00615FC0" w:rsidP="00505449">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59188C">
        <w:rPr>
          <w:b/>
          <w:i/>
          <w:iCs/>
          <w:noProof/>
          <w:highlight w:val="yellow"/>
        </w:rPr>
        <w:t>5</w:t>
      </w:r>
      <w:r w:rsidRPr="00677E36">
        <w:rPr>
          <w:b/>
          <w:i/>
          <w:iCs/>
          <w:highlight w:val="yellow"/>
        </w:rPr>
        <w:fldChar w:fldCharType="end"/>
      </w:r>
      <w:r w:rsidRPr="00677E36">
        <w:rPr>
          <w:b/>
        </w:rPr>
        <w:t>:</w:t>
      </w:r>
      <w:r>
        <w:rPr>
          <w:b/>
        </w:rPr>
        <w:t xml:space="preserve"> </w:t>
      </w:r>
      <w:r w:rsidR="00F93A2B">
        <w:rPr>
          <w:b/>
          <w:i/>
          <w:iCs/>
        </w:rPr>
        <w:t xml:space="preserve">When RedCap UE and non-RedCap UE co-exist in a cell, </w:t>
      </w:r>
      <w:r w:rsidR="00F93A2B" w:rsidRPr="00C26AF0">
        <w:rPr>
          <w:b/>
          <w:i/>
          <w:iCs/>
        </w:rPr>
        <w:t xml:space="preserve">PRACH resources </w:t>
      </w:r>
      <w:r w:rsidR="0087430E">
        <w:rPr>
          <w:b/>
          <w:i/>
          <w:iCs/>
        </w:rPr>
        <w:t xml:space="preserve">dedicated to </w:t>
      </w:r>
      <w:r w:rsidR="00F93A2B" w:rsidRPr="00C26AF0">
        <w:rPr>
          <w:b/>
          <w:i/>
          <w:iCs/>
        </w:rPr>
        <w:t xml:space="preserve">RedCap UE </w:t>
      </w:r>
      <w:r w:rsidR="0087430E">
        <w:rPr>
          <w:b/>
          <w:i/>
          <w:iCs/>
        </w:rPr>
        <w:t xml:space="preserve">should be configured </w:t>
      </w:r>
      <w:r w:rsidR="00F93A2B">
        <w:rPr>
          <w:b/>
          <w:i/>
          <w:iCs/>
        </w:rPr>
        <w:t>to facilitate early identification of RedCap UE type.</w:t>
      </w:r>
      <w:r w:rsidR="00F93A2B" w:rsidRPr="00C26AF0">
        <w:rPr>
          <w:b/>
          <w:i/>
          <w:iCs/>
        </w:rPr>
        <w:t xml:space="preserve"> </w:t>
      </w:r>
      <w:r w:rsidR="0072234E" w:rsidRPr="00505449">
        <w:rPr>
          <w:b/>
          <w:bCs/>
          <w:i/>
          <w:iCs/>
        </w:rPr>
        <w:t>Confirm the working assumption of RAN1#105</w:t>
      </w:r>
      <w:r w:rsidR="000E32D0" w:rsidRPr="00505449">
        <w:rPr>
          <w:b/>
          <w:bCs/>
          <w:i/>
          <w:iCs/>
        </w:rPr>
        <w:t xml:space="preserve"> to support early indication of RedCap UEs at least in msg1</w:t>
      </w:r>
      <w:r w:rsidR="00505449">
        <w:rPr>
          <w:b/>
          <w:bCs/>
          <w:i/>
          <w:iCs/>
        </w:rPr>
        <w:t>.</w:t>
      </w:r>
    </w:p>
    <w:p w14:paraId="47E7E2E7" w14:textId="77777777" w:rsidR="00F50C6E" w:rsidRPr="000E32D0" w:rsidRDefault="00F50C6E" w:rsidP="006126D6">
      <w:pPr>
        <w:pStyle w:val="ListParagraph"/>
        <w:rPr>
          <w:i/>
          <w:iCs/>
        </w:rPr>
      </w:pPr>
    </w:p>
    <w:p w14:paraId="6B2AFAC5" w14:textId="55D37651" w:rsidR="00105018" w:rsidRPr="00C90579" w:rsidRDefault="00105018" w:rsidP="00C90579">
      <w:pPr>
        <w:jc w:val="both"/>
        <w:rPr>
          <w:bCs/>
        </w:rPr>
      </w:pPr>
      <w:bookmarkStart w:id="9" w:name="PR8"/>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59188C">
        <w:rPr>
          <w:b/>
          <w:i/>
          <w:iCs/>
          <w:noProof/>
          <w:highlight w:val="yellow"/>
        </w:rPr>
        <w:t>6</w:t>
      </w:r>
      <w:r w:rsidRPr="00677E36">
        <w:rPr>
          <w:b/>
          <w:i/>
          <w:iCs/>
          <w:highlight w:val="yellow"/>
        </w:rPr>
        <w:fldChar w:fldCharType="end"/>
      </w:r>
      <w:r w:rsidRPr="00677E36">
        <w:rPr>
          <w:b/>
        </w:rPr>
        <w:t>:</w:t>
      </w:r>
      <w:r>
        <w:rPr>
          <w:b/>
        </w:rPr>
        <w:t xml:space="preserve"> </w:t>
      </w:r>
      <w:r w:rsidRPr="00143044">
        <w:rPr>
          <w:b/>
          <w:i/>
          <w:iCs/>
        </w:rPr>
        <w:t>To enable RACH occasions of RedCap UE be associated with</w:t>
      </w:r>
      <w:r>
        <w:rPr>
          <w:b/>
        </w:rPr>
        <w:t xml:space="preserve"> </w:t>
      </w:r>
      <w:r w:rsidRPr="00143044">
        <w:rPr>
          <w:b/>
          <w:i/>
          <w:iCs/>
        </w:rPr>
        <w:t>SSB</w:t>
      </w:r>
      <w:r>
        <w:rPr>
          <w:b/>
          <w:i/>
          <w:iCs/>
        </w:rPr>
        <w:t xml:space="preserve"> beam(s) with the best SS-RSRP, gNB </w:t>
      </w:r>
      <w:r w:rsidR="0074014F">
        <w:rPr>
          <w:b/>
          <w:i/>
          <w:iCs/>
        </w:rPr>
        <w:t>should</w:t>
      </w:r>
      <w:r>
        <w:rPr>
          <w:b/>
          <w:i/>
          <w:iCs/>
        </w:rPr>
        <w:t xml:space="preserve"> configure dedicated PRACH resources for RedCap UE within </w:t>
      </w:r>
      <w:r w:rsidR="007861D9">
        <w:rPr>
          <w:b/>
          <w:i/>
          <w:iCs/>
        </w:rPr>
        <w:t>its</w:t>
      </w:r>
      <w:r>
        <w:rPr>
          <w:b/>
          <w:i/>
          <w:iCs/>
        </w:rPr>
        <w:t xml:space="preserve"> initial UL BWP, which can be associated with all SSB beams transmitted </w:t>
      </w:r>
      <w:r w:rsidR="00F17127">
        <w:rPr>
          <w:b/>
          <w:i/>
          <w:iCs/>
        </w:rPr>
        <w:t xml:space="preserve">during </w:t>
      </w:r>
      <w:r>
        <w:rPr>
          <w:b/>
          <w:i/>
          <w:iCs/>
        </w:rPr>
        <w:t>a SSB-to-RO association pattern period</w:t>
      </w:r>
      <w:bookmarkEnd w:id="9"/>
      <w:r w:rsidR="00DA105D">
        <w:rPr>
          <w:b/>
          <w:i/>
          <w:iCs/>
        </w:rPr>
        <w:t>.</w:t>
      </w:r>
    </w:p>
    <w:p w14:paraId="52FB62DE" w14:textId="69C2633F" w:rsidR="00A61219" w:rsidRDefault="00A61219" w:rsidP="00A61219">
      <w:pPr>
        <w:jc w:val="both"/>
        <w:rPr>
          <w:bCs/>
        </w:rPr>
      </w:pPr>
    </w:p>
    <w:p w14:paraId="61666551" w14:textId="1CE77388" w:rsidR="00AD3F70" w:rsidRPr="005D4FAC" w:rsidRDefault="00AD3F70" w:rsidP="00A61219">
      <w:pPr>
        <w:jc w:val="both"/>
        <w:rPr>
          <w:bCs/>
        </w:rPr>
      </w:pPr>
      <w:r w:rsidRPr="00D3197B">
        <w:rPr>
          <w:b/>
          <w:i/>
          <w:iCs/>
          <w:highlight w:val="yellow"/>
        </w:rPr>
        <w:t xml:space="preserve">Proposal </w:t>
      </w:r>
      <w:r w:rsidRPr="00D3197B">
        <w:rPr>
          <w:b/>
          <w:i/>
          <w:iCs/>
          <w:highlight w:val="yellow"/>
        </w:rPr>
        <w:fldChar w:fldCharType="begin"/>
      </w:r>
      <w:r w:rsidRPr="00D3197B">
        <w:rPr>
          <w:b/>
          <w:i/>
          <w:iCs/>
          <w:highlight w:val="yellow"/>
        </w:rPr>
        <w:instrText xml:space="preserve"> SEQ [NewP] \* MERGEFORMAT </w:instrText>
      </w:r>
      <w:r w:rsidRPr="00D3197B">
        <w:rPr>
          <w:b/>
          <w:i/>
          <w:iCs/>
          <w:highlight w:val="yellow"/>
        </w:rPr>
        <w:fldChar w:fldCharType="separate"/>
      </w:r>
      <w:r w:rsidR="0059188C" w:rsidRPr="00D3197B">
        <w:rPr>
          <w:b/>
          <w:i/>
          <w:iCs/>
          <w:noProof/>
          <w:highlight w:val="yellow"/>
        </w:rPr>
        <w:t>7</w:t>
      </w:r>
      <w:r w:rsidRPr="00D3197B">
        <w:rPr>
          <w:b/>
          <w:i/>
          <w:iCs/>
          <w:highlight w:val="yellow"/>
        </w:rPr>
        <w:fldChar w:fldCharType="end"/>
      </w:r>
      <w:r w:rsidRPr="005D4FAC">
        <w:rPr>
          <w:b/>
        </w:rPr>
        <w:t xml:space="preserve">: </w:t>
      </w:r>
      <w:r w:rsidR="005D4FAC" w:rsidRPr="0059188C">
        <w:rPr>
          <w:b/>
          <w:i/>
          <w:iCs/>
        </w:rPr>
        <w:t xml:space="preserve">For early indication of </w:t>
      </w:r>
      <w:r w:rsidR="00583CAC" w:rsidRPr="0059188C">
        <w:rPr>
          <w:b/>
          <w:i/>
          <w:iCs/>
        </w:rPr>
        <w:t xml:space="preserve">RedCap UE type </w:t>
      </w:r>
      <w:r w:rsidR="005D4FAC" w:rsidRPr="0059188C">
        <w:rPr>
          <w:b/>
          <w:i/>
          <w:iCs/>
        </w:rPr>
        <w:t xml:space="preserve">(before UE capability signaling </w:t>
      </w:r>
      <w:r w:rsidR="0059188C" w:rsidRPr="0059188C">
        <w:rPr>
          <w:b/>
          <w:i/>
          <w:iCs/>
        </w:rPr>
        <w:t xml:space="preserve">in </w:t>
      </w:r>
      <w:r w:rsidR="005D4FAC" w:rsidRPr="0059188C">
        <w:rPr>
          <w:b/>
          <w:i/>
          <w:iCs/>
        </w:rPr>
        <w:t>RRC connect</w:t>
      </w:r>
      <w:r w:rsidR="0059188C" w:rsidRPr="0059188C">
        <w:rPr>
          <w:b/>
          <w:i/>
          <w:iCs/>
        </w:rPr>
        <w:t>ed state</w:t>
      </w:r>
      <w:r w:rsidR="005D4FAC" w:rsidRPr="0059188C">
        <w:rPr>
          <w:b/>
          <w:i/>
          <w:iCs/>
        </w:rPr>
        <w:t>)</w:t>
      </w:r>
      <w:r w:rsidR="001C0B3A">
        <w:rPr>
          <w:b/>
          <w:i/>
          <w:iCs/>
        </w:rPr>
        <w:t xml:space="preserve">, </w:t>
      </w:r>
      <w:r w:rsidR="006D2E68">
        <w:rPr>
          <w:b/>
          <w:i/>
          <w:iCs/>
        </w:rPr>
        <w:t xml:space="preserve">definition of </w:t>
      </w:r>
      <w:r w:rsidR="001C0B3A">
        <w:rPr>
          <w:b/>
          <w:i/>
          <w:iCs/>
        </w:rPr>
        <w:t xml:space="preserve">RedCap UE type </w:t>
      </w:r>
      <w:r w:rsidR="006D2E68">
        <w:rPr>
          <w:b/>
          <w:i/>
          <w:iCs/>
        </w:rPr>
        <w:t>incl</w:t>
      </w:r>
      <w:r w:rsidR="00BF16C8">
        <w:rPr>
          <w:b/>
          <w:i/>
          <w:iCs/>
        </w:rPr>
        <w:t xml:space="preserve">udes the minimum set of </w:t>
      </w:r>
      <w:r w:rsidR="008343C6">
        <w:rPr>
          <w:b/>
          <w:i/>
          <w:iCs/>
        </w:rPr>
        <w:t>m</w:t>
      </w:r>
      <w:r w:rsidR="00D94C15">
        <w:rPr>
          <w:b/>
          <w:i/>
          <w:iCs/>
        </w:rPr>
        <w:t xml:space="preserve">andatory UE </w:t>
      </w:r>
      <w:r w:rsidR="00BF16C8">
        <w:rPr>
          <w:b/>
          <w:i/>
          <w:iCs/>
        </w:rPr>
        <w:t xml:space="preserve">capabilities </w:t>
      </w:r>
      <w:r w:rsidR="00D3197B">
        <w:rPr>
          <w:b/>
          <w:i/>
          <w:iCs/>
        </w:rPr>
        <w:t xml:space="preserve">that the NW can assume </w:t>
      </w:r>
      <w:r w:rsidR="00D3197B" w:rsidRPr="0059188C">
        <w:rPr>
          <w:b/>
          <w:i/>
          <w:iCs/>
        </w:rPr>
        <w:t>during initial access</w:t>
      </w:r>
    </w:p>
    <w:p w14:paraId="1610F3FB" w14:textId="186D5D05" w:rsidR="00AD3F70" w:rsidRDefault="00AD3F70" w:rsidP="00A61219">
      <w:pPr>
        <w:jc w:val="both"/>
        <w:rPr>
          <w:bCs/>
        </w:rPr>
      </w:pPr>
    </w:p>
    <w:p w14:paraId="1A15AB43" w14:textId="2333A391" w:rsidR="0048375E" w:rsidRDefault="00937D5F" w:rsidP="00A61219">
      <w:pPr>
        <w:jc w:val="both"/>
        <w:rPr>
          <w:bCs/>
        </w:rPr>
      </w:pPr>
      <w:r>
        <w:rPr>
          <w:bCs/>
        </w:rPr>
        <w:t xml:space="preserve">Due to the importance of early indication, </w:t>
      </w:r>
      <w:r w:rsidR="00EC6F23">
        <w:rPr>
          <w:bCs/>
        </w:rPr>
        <w:t xml:space="preserve">the PRACH resources </w:t>
      </w:r>
      <w:r w:rsidR="00C214E5">
        <w:rPr>
          <w:bCs/>
        </w:rPr>
        <w:t xml:space="preserve">separately configured for RedCap UE should be mapped to ROs valid for RedCap UE. In </w:t>
      </w:r>
      <w:r w:rsidR="00467493">
        <w:rPr>
          <w:bCs/>
        </w:rPr>
        <w:t xml:space="preserve">[4], the RO validation rule for RedCap UE </w:t>
      </w:r>
      <w:r w:rsidR="008B4054">
        <w:rPr>
          <w:bCs/>
        </w:rPr>
        <w:t>is discussed</w:t>
      </w:r>
      <w:r w:rsidR="0048375E">
        <w:rPr>
          <w:bCs/>
        </w:rPr>
        <w:t>.</w:t>
      </w:r>
      <w:r w:rsidR="00A81BE7">
        <w:rPr>
          <w:bCs/>
        </w:rPr>
        <w:t xml:space="preserve"> As shown by the example in Figure 3</w:t>
      </w:r>
      <w:r w:rsidR="00ED3774">
        <w:rPr>
          <w:bCs/>
        </w:rPr>
        <w:t xml:space="preserve">, the RO validation rule </w:t>
      </w:r>
      <w:r w:rsidR="00431459">
        <w:rPr>
          <w:bCs/>
        </w:rPr>
        <w:t>of non-RedCap UE is not suitable</w:t>
      </w:r>
      <w:r w:rsidR="00741390" w:rsidRPr="00741390">
        <w:rPr>
          <w:bCs/>
        </w:rPr>
        <w:t xml:space="preserve"> </w:t>
      </w:r>
      <w:r w:rsidR="00741390">
        <w:rPr>
          <w:bCs/>
        </w:rPr>
        <w:t>for RedCap UE without duplexer</w:t>
      </w:r>
      <w:r w:rsidR="0032634A">
        <w:rPr>
          <w:bCs/>
        </w:rPr>
        <w:t xml:space="preserve">, </w:t>
      </w:r>
      <w:r w:rsidR="00845E0F">
        <w:rPr>
          <w:bCs/>
        </w:rPr>
        <w:t xml:space="preserve"> </w:t>
      </w:r>
      <w:r w:rsidR="0032634A">
        <w:rPr>
          <w:bCs/>
        </w:rPr>
        <w:t xml:space="preserve">since the RedCap UE cannot transmit PRACH and receive SSB </w:t>
      </w:r>
      <w:r w:rsidR="004A1949">
        <w:rPr>
          <w:bCs/>
        </w:rPr>
        <w:t xml:space="preserve">simultaneously. </w:t>
      </w:r>
      <w:r w:rsidR="00845E0F">
        <w:rPr>
          <w:bCs/>
        </w:rPr>
        <w:t xml:space="preserve">As a result, the RedCap UE cannot transmit on </w:t>
      </w:r>
      <w:r w:rsidR="00600D0F">
        <w:rPr>
          <w:bCs/>
        </w:rPr>
        <w:t xml:space="preserve">the ROs associated with the best SSB beams, although the BW of RedCap UE is wide enough to </w:t>
      </w:r>
      <w:r w:rsidR="006B53DA">
        <w:rPr>
          <w:bCs/>
        </w:rPr>
        <w:t xml:space="preserve">include all the </w:t>
      </w:r>
      <w:r w:rsidR="004D0E67">
        <w:rPr>
          <w:bCs/>
        </w:rPr>
        <w:t xml:space="preserve">configured </w:t>
      </w:r>
      <w:r w:rsidR="006B53DA">
        <w:rPr>
          <w:bCs/>
        </w:rPr>
        <w:t xml:space="preserve">ROs. </w:t>
      </w:r>
      <w:r w:rsidR="00E94112">
        <w:rPr>
          <w:bCs/>
        </w:rPr>
        <w:t>The</w:t>
      </w:r>
      <w:r w:rsidR="00770EB6">
        <w:rPr>
          <w:bCs/>
        </w:rPr>
        <w:t xml:space="preserve">refore, a new set of RO validation rule needs to be defined for RedCap UE. Besides, NW </w:t>
      </w:r>
      <w:r w:rsidR="00760E18">
        <w:rPr>
          <w:bCs/>
        </w:rPr>
        <w:t xml:space="preserve">needs to ensure the </w:t>
      </w:r>
      <w:r w:rsidR="007C054C">
        <w:rPr>
          <w:bCs/>
        </w:rPr>
        <w:t xml:space="preserve">valid </w:t>
      </w:r>
      <w:r w:rsidR="00760E18">
        <w:rPr>
          <w:bCs/>
        </w:rPr>
        <w:t xml:space="preserve">ROs configured for RedCap UE can be associated with all the </w:t>
      </w:r>
      <w:r w:rsidR="007C054C">
        <w:rPr>
          <w:bCs/>
        </w:rPr>
        <w:t xml:space="preserve">SSB beams transmitted </w:t>
      </w:r>
      <w:r w:rsidR="009E24DA">
        <w:rPr>
          <w:bCs/>
        </w:rPr>
        <w:t xml:space="preserve">by the BS. </w:t>
      </w:r>
    </w:p>
    <w:p w14:paraId="40D49AA6" w14:textId="77777777" w:rsidR="002524B4" w:rsidRDefault="002524B4" w:rsidP="002524B4">
      <w:pPr>
        <w:pStyle w:val="3GPPNormalText"/>
        <w:tabs>
          <w:tab w:val="clear" w:pos="1440"/>
          <w:tab w:val="left" w:pos="0"/>
        </w:tabs>
        <w:ind w:left="0" w:firstLine="0"/>
        <w:rPr>
          <w:rFonts w:eastAsia="SimSun"/>
          <w:sz w:val="20"/>
          <w:szCs w:val="20"/>
          <w:lang w:val="en-GB" w:eastAsia="en-US"/>
        </w:rPr>
      </w:pPr>
    </w:p>
    <w:p w14:paraId="373D9BA9" w14:textId="77777777" w:rsidR="002524B4" w:rsidRPr="00B679DD" w:rsidRDefault="002524B4" w:rsidP="002524B4">
      <w:pPr>
        <w:pStyle w:val="Caption"/>
        <w:keepNext/>
        <w:jc w:val="center"/>
        <w:rPr>
          <w:b/>
          <w:bCs/>
          <w:i w:val="0"/>
          <w:iCs w:val="0"/>
        </w:rPr>
      </w:pPr>
      <w:r>
        <w:rPr>
          <w:b/>
          <w:bCs/>
          <w:i w:val="0"/>
          <w:iCs w:val="0"/>
        </w:rPr>
        <w:t xml:space="preserve">Example of </w:t>
      </w:r>
      <w:r w:rsidRPr="00B679DD">
        <w:rPr>
          <w:b/>
          <w:bCs/>
          <w:i w:val="0"/>
          <w:iCs w:val="0"/>
        </w:rPr>
        <w:t xml:space="preserve">PRACH </w:t>
      </w:r>
      <w:r>
        <w:rPr>
          <w:b/>
          <w:bCs/>
          <w:i w:val="0"/>
          <w:iCs w:val="0"/>
        </w:rPr>
        <w:t xml:space="preserve">Resource </w:t>
      </w:r>
      <w:r w:rsidRPr="00B679DD">
        <w:rPr>
          <w:b/>
          <w:bCs/>
          <w:i w:val="0"/>
          <w:iCs w:val="0"/>
        </w:rPr>
        <w:t xml:space="preserve">Configuration for FR1 and </w:t>
      </w:r>
      <w:r>
        <w:rPr>
          <w:b/>
          <w:bCs/>
          <w:i w:val="0"/>
          <w:iCs w:val="0"/>
        </w:rPr>
        <w:t>P</w:t>
      </w:r>
      <w:r w:rsidRPr="00B679DD">
        <w:rPr>
          <w:b/>
          <w:bCs/>
          <w:i w:val="0"/>
          <w:iCs w:val="0"/>
        </w:rPr>
        <w:t xml:space="preserve">aired </w:t>
      </w:r>
      <w:r>
        <w:rPr>
          <w:b/>
          <w:bCs/>
          <w:i w:val="0"/>
          <w:iCs w:val="0"/>
        </w:rPr>
        <w:t>S</w:t>
      </w:r>
      <w:r w:rsidRPr="00B679DD">
        <w:rPr>
          <w:b/>
          <w:bCs/>
          <w:i w:val="0"/>
          <w:iCs w:val="0"/>
        </w:rPr>
        <w:t>pectrum</w:t>
      </w:r>
    </w:p>
    <w:p w14:paraId="51897590" w14:textId="77777777" w:rsidR="002524B4" w:rsidRDefault="002524B4" w:rsidP="002524B4">
      <w:pPr>
        <w:pStyle w:val="3GPPNormalText"/>
        <w:tabs>
          <w:tab w:val="clear" w:pos="1440"/>
          <w:tab w:val="left" w:pos="0"/>
        </w:tabs>
        <w:ind w:left="0" w:firstLine="0"/>
        <w:jc w:val="center"/>
        <w:rPr>
          <w:rFonts w:eastAsia="SimSun"/>
          <w:sz w:val="20"/>
          <w:szCs w:val="20"/>
          <w:lang w:val="en-GB" w:eastAsia="en-US"/>
        </w:rPr>
      </w:pPr>
      <w:r>
        <w:rPr>
          <w:noProof/>
        </w:rPr>
        <w:drawing>
          <wp:inline distT="0" distB="0" distL="0" distR="0" wp14:anchorId="7A23FFD7" wp14:editId="521AC5E1">
            <wp:extent cx="5543550" cy="1284611"/>
            <wp:effectExtent l="19050" t="19050" r="19050" b="1079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51546" cy="1286464"/>
                    </a:xfrm>
                    <a:prstGeom prst="rect">
                      <a:avLst/>
                    </a:prstGeom>
                    <a:ln w="19050">
                      <a:solidFill>
                        <a:srgbClr val="4472C4"/>
                      </a:solidFill>
                    </a:ln>
                  </pic:spPr>
                </pic:pic>
              </a:graphicData>
            </a:graphic>
          </wp:inline>
        </w:drawing>
      </w:r>
    </w:p>
    <w:p w14:paraId="217006FB" w14:textId="77777777" w:rsidR="002524B4" w:rsidRPr="00D96B2D" w:rsidRDefault="002524B4" w:rsidP="002524B4">
      <w:pPr>
        <w:pStyle w:val="3GPPNormalText"/>
        <w:tabs>
          <w:tab w:val="clear" w:pos="1440"/>
          <w:tab w:val="left" w:pos="0"/>
        </w:tabs>
        <w:spacing w:before="120"/>
        <w:ind w:left="0" w:firstLine="0"/>
        <w:rPr>
          <w:rFonts w:eastAsia="SimSun"/>
          <w:sz w:val="20"/>
          <w:szCs w:val="20"/>
          <w:lang w:val="en-GB" w:eastAsia="en-US"/>
        </w:rPr>
      </w:pPr>
    </w:p>
    <w:p w14:paraId="61C893B6" w14:textId="77777777" w:rsidR="002524B4" w:rsidRDefault="002524B4" w:rsidP="002524B4">
      <w:pPr>
        <w:pStyle w:val="3GPPNormalText"/>
        <w:keepNext/>
      </w:pPr>
      <w:r w:rsidRPr="003F081B">
        <w:rPr>
          <w:noProof/>
        </w:rPr>
        <w:lastRenderedPageBreak/>
        <w:drawing>
          <wp:inline distT="0" distB="0" distL="0" distR="0" wp14:anchorId="68261C6E" wp14:editId="191DA40B">
            <wp:extent cx="5943600" cy="2573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2573020"/>
                    </a:xfrm>
                    <a:prstGeom prst="rect">
                      <a:avLst/>
                    </a:prstGeom>
                    <a:noFill/>
                    <a:ln>
                      <a:noFill/>
                    </a:ln>
                  </pic:spPr>
                </pic:pic>
              </a:graphicData>
            </a:graphic>
          </wp:inline>
        </w:drawing>
      </w:r>
    </w:p>
    <w:p w14:paraId="66D7A6B9" w14:textId="1CB74BDB" w:rsidR="002524B4" w:rsidRDefault="002524B4" w:rsidP="002524B4">
      <w:pPr>
        <w:pStyle w:val="Caption"/>
        <w:spacing w:before="240"/>
        <w:jc w:val="center"/>
        <w:rPr>
          <w:i w:val="0"/>
          <w:iCs w:val="0"/>
        </w:rPr>
      </w:pPr>
      <w:r w:rsidRPr="003F081B">
        <w:rPr>
          <w:i w:val="0"/>
          <w:iCs w:val="0"/>
        </w:rPr>
        <w:t xml:space="preserve">Figure </w:t>
      </w:r>
      <w:r w:rsidRPr="003F081B">
        <w:rPr>
          <w:i w:val="0"/>
          <w:iCs w:val="0"/>
        </w:rPr>
        <w:fldChar w:fldCharType="begin"/>
      </w:r>
      <w:r w:rsidRPr="003F081B">
        <w:rPr>
          <w:i w:val="0"/>
          <w:iCs w:val="0"/>
        </w:rPr>
        <w:instrText xml:space="preserve"> SEQ Figure \* ARABIC </w:instrText>
      </w:r>
      <w:r w:rsidRPr="003F081B">
        <w:rPr>
          <w:i w:val="0"/>
          <w:iCs w:val="0"/>
        </w:rPr>
        <w:fldChar w:fldCharType="separate"/>
      </w:r>
      <w:r>
        <w:rPr>
          <w:i w:val="0"/>
          <w:iCs w:val="0"/>
          <w:noProof/>
        </w:rPr>
        <w:t>3</w:t>
      </w:r>
      <w:r w:rsidRPr="003F081B">
        <w:rPr>
          <w:i w:val="0"/>
          <w:iCs w:val="0"/>
        </w:rPr>
        <w:fldChar w:fldCharType="end"/>
      </w:r>
      <w:r w:rsidRPr="003F081B">
        <w:rPr>
          <w:i w:val="0"/>
          <w:iCs w:val="0"/>
        </w:rPr>
        <w:t>:  SSB and RO Collision for Type-A HD-FDD</w:t>
      </w:r>
      <w:r>
        <w:rPr>
          <w:i w:val="0"/>
          <w:iCs w:val="0"/>
        </w:rPr>
        <w:t xml:space="preserve"> (PRACH configuration index =185, Table 6.3.3.2-2, TS 38.211)</w:t>
      </w:r>
    </w:p>
    <w:p w14:paraId="644E721C" w14:textId="77777777" w:rsidR="0048375E" w:rsidRPr="002524B4" w:rsidRDefault="0048375E" w:rsidP="00A61219">
      <w:pPr>
        <w:jc w:val="both"/>
        <w:rPr>
          <w:bCs/>
          <w:lang w:val="en-GB"/>
        </w:rPr>
      </w:pPr>
    </w:p>
    <w:p w14:paraId="34A241EA" w14:textId="77777777" w:rsidR="0048375E" w:rsidRDefault="0048375E" w:rsidP="00A61219">
      <w:pPr>
        <w:jc w:val="both"/>
        <w:rPr>
          <w:bCs/>
        </w:rPr>
      </w:pPr>
    </w:p>
    <w:p w14:paraId="36963F11" w14:textId="307A3BD0" w:rsidR="006D3E13" w:rsidRDefault="009E24DA" w:rsidP="00A61219">
      <w:pPr>
        <w:jc w:val="both"/>
        <w:rPr>
          <w:bCs/>
        </w:rPr>
      </w:pPr>
      <w:r w:rsidRPr="008C200F">
        <w:rPr>
          <w:b/>
          <w:i/>
          <w:iCs/>
          <w:highlight w:val="yellow"/>
        </w:rPr>
        <w:t xml:space="preserve">Observation </w:t>
      </w:r>
      <w:r w:rsidRPr="008C200F">
        <w:rPr>
          <w:b/>
          <w:i/>
          <w:iCs/>
          <w:highlight w:val="yellow"/>
        </w:rPr>
        <w:fldChar w:fldCharType="begin"/>
      </w:r>
      <w:r w:rsidRPr="008C200F">
        <w:rPr>
          <w:b/>
          <w:i/>
          <w:iCs/>
          <w:highlight w:val="yellow"/>
        </w:rPr>
        <w:instrText xml:space="preserve"> SEQ [NewOb1] \* MERGEFORMAT </w:instrText>
      </w:r>
      <w:r w:rsidRPr="008C200F">
        <w:rPr>
          <w:b/>
          <w:i/>
          <w:iCs/>
          <w:highlight w:val="yellow"/>
        </w:rPr>
        <w:fldChar w:fldCharType="separate"/>
      </w:r>
      <w:r w:rsidR="00F4702E">
        <w:rPr>
          <w:b/>
          <w:i/>
          <w:iCs/>
          <w:noProof/>
          <w:highlight w:val="yellow"/>
        </w:rPr>
        <w:t>4</w:t>
      </w:r>
      <w:r w:rsidRPr="008C200F">
        <w:rPr>
          <w:b/>
          <w:i/>
          <w:iCs/>
          <w:highlight w:val="yellow"/>
        </w:rPr>
        <w:fldChar w:fldCharType="end"/>
      </w:r>
      <w:r w:rsidRPr="008C200F">
        <w:rPr>
          <w:b/>
          <w:i/>
          <w:iCs/>
        </w:rPr>
        <w:t>:</w:t>
      </w:r>
      <w:r w:rsidR="00477BA0">
        <w:rPr>
          <w:b/>
          <w:i/>
          <w:iCs/>
        </w:rPr>
        <w:t xml:space="preserve"> </w:t>
      </w:r>
      <w:r w:rsidR="00696AA3">
        <w:rPr>
          <w:b/>
          <w:i/>
          <w:iCs/>
        </w:rPr>
        <w:t xml:space="preserve">PRACH resources for early indication of RedCap UE type should be </w:t>
      </w:r>
      <w:r w:rsidR="00FF49E9">
        <w:rPr>
          <w:b/>
          <w:i/>
          <w:iCs/>
        </w:rPr>
        <w:t>configured on valid RO of RedCap UE.</w:t>
      </w:r>
    </w:p>
    <w:p w14:paraId="751F5551" w14:textId="2897BE00" w:rsidR="00C71D7C" w:rsidRPr="00F4702E" w:rsidRDefault="00C71D7C" w:rsidP="00643F71">
      <w:pPr>
        <w:pStyle w:val="ListParagraph"/>
        <w:numPr>
          <w:ilvl w:val="0"/>
          <w:numId w:val="47"/>
        </w:numPr>
        <w:jc w:val="both"/>
        <w:rPr>
          <w:b/>
          <w:i/>
          <w:iCs/>
        </w:rPr>
      </w:pPr>
      <w:r w:rsidRPr="00F4702E">
        <w:rPr>
          <w:b/>
          <w:i/>
          <w:iCs/>
        </w:rPr>
        <w:t>In NR TDD bands, the RO validation rule for non-RedCap UE can be re-used by RedCap UE</w:t>
      </w:r>
    </w:p>
    <w:p w14:paraId="0A9B1201" w14:textId="1448B3D1" w:rsidR="00643F71" w:rsidRPr="00F4702E" w:rsidRDefault="009D4338" w:rsidP="00643F71">
      <w:pPr>
        <w:pStyle w:val="ListParagraph"/>
        <w:numPr>
          <w:ilvl w:val="0"/>
          <w:numId w:val="47"/>
        </w:numPr>
        <w:jc w:val="both"/>
        <w:rPr>
          <w:b/>
          <w:i/>
          <w:iCs/>
        </w:rPr>
      </w:pPr>
      <w:r w:rsidRPr="00F4702E">
        <w:rPr>
          <w:b/>
          <w:i/>
          <w:iCs/>
          <w:lang w:val="en-GB"/>
        </w:rPr>
        <w:t>In NR FDD bands, t</w:t>
      </w:r>
      <w:r w:rsidRPr="00F4702E">
        <w:rPr>
          <w:b/>
          <w:i/>
          <w:iCs/>
        </w:rPr>
        <w:t>he RO validation rule for non-RedCap (FD-capable) UE is NOT suitable for RedCap (FD-incapable) UE</w:t>
      </w:r>
    </w:p>
    <w:p w14:paraId="60E9E4C6" w14:textId="154B31FD" w:rsidR="00177E04" w:rsidRDefault="00B669DA" w:rsidP="00177E04">
      <w:pPr>
        <w:pStyle w:val="ListParagraph"/>
        <w:numPr>
          <w:ilvl w:val="0"/>
          <w:numId w:val="47"/>
        </w:numPr>
        <w:jc w:val="both"/>
        <w:rPr>
          <w:b/>
          <w:i/>
          <w:iCs/>
        </w:rPr>
      </w:pPr>
      <w:r w:rsidRPr="00F4702E">
        <w:rPr>
          <w:b/>
          <w:i/>
          <w:iCs/>
        </w:rPr>
        <w:t>In NR FDD bands, the RO validation rule for RedCap UE can be de</w:t>
      </w:r>
      <w:r w:rsidR="00820AAB" w:rsidRPr="00F4702E">
        <w:rPr>
          <w:b/>
          <w:i/>
          <w:iCs/>
        </w:rPr>
        <w:t xml:space="preserve">fined </w:t>
      </w:r>
      <w:r w:rsidR="005D1B5F" w:rsidRPr="00F4702E">
        <w:rPr>
          <w:b/>
          <w:i/>
          <w:iCs/>
        </w:rPr>
        <w:t>as a trade</w:t>
      </w:r>
      <w:r w:rsidR="008B7E8E">
        <w:rPr>
          <w:b/>
          <w:i/>
          <w:iCs/>
        </w:rPr>
        <w:t>-</w:t>
      </w:r>
      <w:r w:rsidR="005D1B5F" w:rsidRPr="00F4702E">
        <w:rPr>
          <w:b/>
          <w:i/>
          <w:iCs/>
        </w:rPr>
        <w:t xml:space="preserve">off between TDD and </w:t>
      </w:r>
      <w:r w:rsidR="001F6235" w:rsidRPr="00F4702E">
        <w:rPr>
          <w:b/>
          <w:i/>
          <w:iCs/>
        </w:rPr>
        <w:t>FD-</w:t>
      </w:r>
      <w:r w:rsidR="005D1B5F" w:rsidRPr="00F4702E">
        <w:rPr>
          <w:b/>
          <w:i/>
          <w:iCs/>
        </w:rPr>
        <w:t xml:space="preserve">FDD </w:t>
      </w:r>
      <w:r w:rsidR="0022312C" w:rsidRPr="00F4702E">
        <w:rPr>
          <w:b/>
          <w:i/>
          <w:iCs/>
        </w:rPr>
        <w:t>operations</w:t>
      </w:r>
    </w:p>
    <w:p w14:paraId="6AC9064E" w14:textId="3B33D1E0" w:rsidR="00F81AFA" w:rsidRDefault="00F81AFA" w:rsidP="00177E04">
      <w:pPr>
        <w:pStyle w:val="ListParagraph"/>
        <w:numPr>
          <w:ilvl w:val="0"/>
          <w:numId w:val="47"/>
        </w:numPr>
        <w:jc w:val="both"/>
        <w:rPr>
          <w:b/>
          <w:i/>
          <w:iCs/>
        </w:rPr>
      </w:pPr>
      <w:r w:rsidRPr="00177E04">
        <w:rPr>
          <w:b/>
          <w:i/>
          <w:iCs/>
        </w:rPr>
        <w:t xml:space="preserve">For a PRACH occasion configured for UE supporting Type-A HD-FDD, it </w:t>
      </w:r>
      <w:r w:rsidR="00177E04">
        <w:rPr>
          <w:b/>
          <w:i/>
          <w:iCs/>
        </w:rPr>
        <w:t>i</w:t>
      </w:r>
      <w:r w:rsidRPr="00177E04">
        <w:rPr>
          <w:b/>
          <w:i/>
          <w:iCs/>
        </w:rPr>
        <w:t>s</w:t>
      </w:r>
      <w:r w:rsidR="00177E04">
        <w:rPr>
          <w:b/>
          <w:i/>
          <w:iCs/>
        </w:rPr>
        <w:t xml:space="preserve"> a </w:t>
      </w:r>
      <w:r w:rsidRPr="00177E04">
        <w:rPr>
          <w:b/>
          <w:i/>
          <w:iCs/>
        </w:rPr>
        <w:t xml:space="preserve">valid </w:t>
      </w:r>
      <w:r w:rsidR="00177E04">
        <w:rPr>
          <w:b/>
          <w:i/>
          <w:iCs/>
        </w:rPr>
        <w:t xml:space="preserve">RO </w:t>
      </w:r>
      <w:r w:rsidRPr="00177E04">
        <w:rPr>
          <w:b/>
          <w:i/>
          <w:iCs/>
        </w:rPr>
        <w:t>if</w:t>
      </w:r>
      <w:r w:rsidR="00177E04">
        <w:rPr>
          <w:b/>
          <w:i/>
          <w:iCs/>
        </w:rPr>
        <w:t>:</w:t>
      </w:r>
    </w:p>
    <w:p w14:paraId="4E074D46" w14:textId="5543AE77" w:rsidR="00177E04" w:rsidRPr="00177E04" w:rsidRDefault="00177E04" w:rsidP="00177E04">
      <w:pPr>
        <w:pStyle w:val="ListParagraph"/>
        <w:numPr>
          <w:ilvl w:val="1"/>
          <w:numId w:val="47"/>
        </w:numPr>
        <w:jc w:val="both"/>
        <w:rPr>
          <w:b/>
          <w:i/>
          <w:iCs/>
        </w:rPr>
      </w:pPr>
      <w:r>
        <w:rPr>
          <w:b/>
          <w:i/>
          <w:iCs/>
        </w:rPr>
        <w:t>it is within the initial UL BWP of UE</w:t>
      </w:r>
    </w:p>
    <w:p w14:paraId="3D03C942" w14:textId="2CF22A9E" w:rsidR="00F81AFA" w:rsidRPr="00F4702E" w:rsidRDefault="00F81AFA" w:rsidP="00F81AFA">
      <w:pPr>
        <w:pStyle w:val="ListParagraph"/>
        <w:numPr>
          <w:ilvl w:val="1"/>
          <w:numId w:val="47"/>
        </w:numPr>
        <w:jc w:val="both"/>
        <w:rPr>
          <w:b/>
          <w:i/>
          <w:iCs/>
        </w:rPr>
      </w:pPr>
      <w:r w:rsidRPr="00F4702E">
        <w:rPr>
          <w:rFonts w:hint="eastAsia"/>
          <w:b/>
          <w:i/>
          <w:iCs/>
        </w:rPr>
        <w:t xml:space="preserve">it does not precede a SS/PBCH block in the PRACH slot and starts at least </w:t>
      </w:r>
      <w:proofErr w:type="spellStart"/>
      <w:r w:rsidRPr="00F4702E">
        <w:rPr>
          <w:rFonts w:hint="eastAsia"/>
          <w:b/>
          <w:i/>
          <w:iCs/>
        </w:rPr>
        <w:t>n</w:t>
      </w:r>
      <w:r w:rsidRPr="00F4702E">
        <w:rPr>
          <w:rFonts w:hint="eastAsia"/>
          <w:b/>
          <w:i/>
          <w:iCs/>
          <w:vertAlign w:val="subscript"/>
        </w:rPr>
        <w:t>g,min</w:t>
      </w:r>
      <w:proofErr w:type="spellEnd"/>
      <w:r w:rsidRPr="00F4702E">
        <w:rPr>
          <w:rFonts w:hint="eastAsia"/>
          <w:b/>
          <w:i/>
          <w:iCs/>
        </w:rPr>
        <w:t xml:space="preserve">  symbols after a last SS/PBCH block symbol, where  n</w:t>
      </w:r>
      <w:r w:rsidRPr="00F4702E">
        <w:rPr>
          <w:rFonts w:hint="eastAsia"/>
          <w:b/>
          <w:i/>
          <w:iCs/>
          <w:vertAlign w:val="subscript"/>
        </w:rPr>
        <w:t>g,min</w:t>
      </w:r>
      <w:r w:rsidRPr="00F4702E">
        <w:rPr>
          <w:rFonts w:hint="eastAsia"/>
          <w:b/>
          <w:i/>
          <w:iCs/>
        </w:rPr>
        <w:t>≥</w:t>
      </w:r>
      <w:r w:rsidRPr="00F4702E">
        <w:rPr>
          <w:rFonts w:hint="eastAsia"/>
          <w:b/>
          <w:i/>
          <w:iCs/>
        </w:rPr>
        <w:t xml:space="preserve">1  </w:t>
      </w:r>
    </w:p>
    <w:p w14:paraId="4E077F4C" w14:textId="30E60AFF" w:rsidR="00643F71" w:rsidRPr="00565BEF" w:rsidRDefault="00F81AFA" w:rsidP="00A61219">
      <w:pPr>
        <w:pStyle w:val="ListParagraph"/>
        <w:numPr>
          <w:ilvl w:val="1"/>
          <w:numId w:val="47"/>
        </w:numPr>
        <w:jc w:val="both"/>
        <w:rPr>
          <w:b/>
          <w:i/>
          <w:iCs/>
        </w:rPr>
      </w:pPr>
      <w:r w:rsidRPr="00F4702E">
        <w:rPr>
          <w:b/>
          <w:i/>
          <w:iCs/>
        </w:rPr>
        <w:t xml:space="preserve">the candidate SS/PBCH block index of the SS/PBCH block corresponds to the SS/PBCH block index provided by </w:t>
      </w:r>
      <w:proofErr w:type="spellStart"/>
      <w:r w:rsidRPr="00F4702E">
        <w:rPr>
          <w:b/>
          <w:i/>
          <w:iCs/>
        </w:rPr>
        <w:t>ssb-PositionsInBurst</w:t>
      </w:r>
      <w:proofErr w:type="spellEnd"/>
      <w:r w:rsidRPr="00F4702E">
        <w:rPr>
          <w:b/>
          <w:i/>
          <w:iCs/>
        </w:rPr>
        <w:t xml:space="preserve"> in SIB1 or in </w:t>
      </w:r>
      <w:proofErr w:type="spellStart"/>
      <w:r w:rsidRPr="00F4702E">
        <w:rPr>
          <w:b/>
          <w:i/>
          <w:iCs/>
        </w:rPr>
        <w:t>ServingCellConfigCommon</w:t>
      </w:r>
      <w:proofErr w:type="spellEnd"/>
      <w:r w:rsidRPr="00F4702E">
        <w:rPr>
          <w:b/>
          <w:i/>
          <w:iCs/>
        </w:rPr>
        <w:t>, as described in Clause 4.1 of TS 38.213</w:t>
      </w:r>
    </w:p>
    <w:p w14:paraId="1CB38A04" w14:textId="77777777" w:rsidR="00643F71" w:rsidRPr="00517CFC" w:rsidRDefault="00643F71" w:rsidP="00A61219">
      <w:pPr>
        <w:jc w:val="both"/>
        <w:rPr>
          <w:bCs/>
        </w:rPr>
      </w:pPr>
    </w:p>
    <w:p w14:paraId="110CAE3A" w14:textId="77777777" w:rsidR="00A61219" w:rsidRDefault="00A61219" w:rsidP="00A61219">
      <w:pPr>
        <w:pStyle w:val="3GPPNormalText"/>
        <w:tabs>
          <w:tab w:val="clear" w:pos="1440"/>
          <w:tab w:val="left" w:pos="0"/>
        </w:tabs>
        <w:ind w:left="0" w:firstLine="0"/>
        <w:rPr>
          <w:rFonts w:eastAsia="SimSun"/>
          <w:sz w:val="20"/>
          <w:szCs w:val="20"/>
          <w:lang w:val="en-GB" w:eastAsia="ja-JP"/>
        </w:rPr>
      </w:pPr>
      <w:r>
        <w:rPr>
          <w:rFonts w:eastAsia="SimSun"/>
          <w:sz w:val="20"/>
          <w:szCs w:val="20"/>
          <w:lang w:val="en-GB" w:eastAsia="ja-JP"/>
        </w:rPr>
        <w:t>In NR 16, NW is required to support separate RO configurations for Type-2 RACH procedure, as specified in Clause 8.1 of  TS 38.213. Furthermore, TS 38.213 and TS 38.331 have introduced a new IE “</w:t>
      </w:r>
      <w:r w:rsidRPr="008C200F">
        <w:rPr>
          <w:rFonts w:eastAsia="SimSun"/>
          <w:sz w:val="20"/>
          <w:szCs w:val="20"/>
          <w:lang w:val="en-GB" w:eastAsia="ja-JP"/>
        </w:rPr>
        <w:t>msgA-SSB-</w:t>
      </w:r>
      <w:proofErr w:type="spellStart"/>
      <w:r w:rsidRPr="008C200F">
        <w:rPr>
          <w:rFonts w:eastAsia="SimSun"/>
          <w:sz w:val="20"/>
          <w:szCs w:val="20"/>
          <w:lang w:val="en-GB" w:eastAsia="ja-JP"/>
        </w:rPr>
        <w:t>PerRACH</w:t>
      </w:r>
      <w:proofErr w:type="spellEnd"/>
      <w:r w:rsidRPr="008C200F">
        <w:rPr>
          <w:rFonts w:eastAsia="SimSun"/>
          <w:sz w:val="20"/>
          <w:szCs w:val="20"/>
          <w:lang w:val="en-GB" w:eastAsia="ja-JP"/>
        </w:rPr>
        <w:t>-</w:t>
      </w:r>
      <w:proofErr w:type="spellStart"/>
      <w:r w:rsidRPr="008C200F">
        <w:rPr>
          <w:rFonts w:eastAsia="SimSun"/>
          <w:sz w:val="20"/>
          <w:szCs w:val="20"/>
          <w:lang w:val="en-GB" w:eastAsia="ja-JP"/>
        </w:rPr>
        <w:t>OccasionAndCB-PreamblesPerSSB</w:t>
      </w:r>
      <w:proofErr w:type="spellEnd"/>
      <w:r>
        <w:rPr>
          <w:rFonts w:eastAsia="SimSun"/>
          <w:sz w:val="20"/>
          <w:szCs w:val="20"/>
          <w:lang w:val="en-GB" w:eastAsia="ja-JP"/>
        </w:rPr>
        <w:t>”</w:t>
      </w:r>
      <w:r w:rsidRPr="00381BB6">
        <w:rPr>
          <w:rFonts w:eastAsia="SimSun"/>
          <w:sz w:val="20"/>
          <w:szCs w:val="20"/>
          <w:lang w:val="en-GB" w:eastAsia="ja-JP"/>
        </w:rPr>
        <w:t xml:space="preserve"> </w:t>
      </w:r>
      <w:r>
        <w:rPr>
          <w:rFonts w:eastAsia="SimSun"/>
          <w:sz w:val="20"/>
          <w:szCs w:val="20"/>
          <w:lang w:val="en-GB" w:eastAsia="ja-JP"/>
        </w:rPr>
        <w:t xml:space="preserve"> to facilitate co-existence of multiple configurations for ROs and SSB-to-RO mapping patterns in the same cell, wherein the ROs dedicated to newly introduced Type-2 RACH can be configured in time/frequency by {</w:t>
      </w:r>
      <w:r w:rsidRPr="008C200F">
        <w:rPr>
          <w:rFonts w:eastAsia="SimSun"/>
          <w:sz w:val="20"/>
          <w:szCs w:val="20"/>
          <w:lang w:val="en-GB" w:eastAsia="ja-JP"/>
        </w:rPr>
        <w:t>msgA-PRACH-</w:t>
      </w:r>
      <w:proofErr w:type="spellStart"/>
      <w:r w:rsidRPr="008C200F">
        <w:rPr>
          <w:rFonts w:eastAsia="SimSun"/>
          <w:sz w:val="20"/>
          <w:szCs w:val="20"/>
          <w:lang w:val="en-GB" w:eastAsia="ja-JP"/>
        </w:rPr>
        <w:t>ConfigurationIndex</w:t>
      </w:r>
      <w:proofErr w:type="spellEnd"/>
      <w:r>
        <w:rPr>
          <w:rFonts w:eastAsia="SimSun"/>
          <w:sz w:val="20"/>
          <w:szCs w:val="20"/>
          <w:lang w:val="en-GB" w:eastAsia="ja-JP"/>
        </w:rPr>
        <w:t xml:space="preserve">, </w:t>
      </w:r>
      <w:r w:rsidRPr="008C200F">
        <w:rPr>
          <w:rFonts w:eastAsia="SimSun"/>
          <w:sz w:val="20"/>
          <w:szCs w:val="20"/>
          <w:lang w:val="en-GB" w:eastAsia="ja-JP"/>
        </w:rPr>
        <w:t>msgA-RO-FDM</w:t>
      </w:r>
      <w:r>
        <w:rPr>
          <w:rFonts w:eastAsia="SimSun"/>
          <w:sz w:val="20"/>
          <w:szCs w:val="20"/>
          <w:lang w:val="en-GB" w:eastAsia="ja-JP"/>
        </w:rPr>
        <w:t xml:space="preserve">, </w:t>
      </w:r>
      <w:r w:rsidRPr="008C200F">
        <w:rPr>
          <w:rFonts w:eastAsia="SimSun"/>
          <w:sz w:val="20"/>
          <w:szCs w:val="20"/>
          <w:lang w:val="en-GB" w:eastAsia="ja-JP"/>
        </w:rPr>
        <w:t>msgA-RO-</w:t>
      </w:r>
      <w:proofErr w:type="spellStart"/>
      <w:r w:rsidRPr="008C200F">
        <w:rPr>
          <w:rFonts w:eastAsia="SimSun"/>
          <w:sz w:val="20"/>
          <w:szCs w:val="20"/>
          <w:lang w:val="en-GB" w:eastAsia="ja-JP"/>
        </w:rPr>
        <w:t>FrequencyStart</w:t>
      </w:r>
      <w:proofErr w:type="spellEnd"/>
      <w:r>
        <w:rPr>
          <w:rFonts w:eastAsia="SimSun"/>
          <w:sz w:val="20"/>
          <w:szCs w:val="20"/>
          <w:lang w:val="en-GB" w:eastAsia="ja-JP"/>
        </w:rPr>
        <w:t>}, which are different from {</w:t>
      </w:r>
      <w:r w:rsidRPr="008C200F">
        <w:rPr>
          <w:rFonts w:eastAsia="SimSun"/>
          <w:sz w:val="20"/>
          <w:szCs w:val="20"/>
          <w:lang w:val="en-GB" w:eastAsia="ja-JP"/>
        </w:rPr>
        <w:t>msg1-PRACH-ConfigurationIndex</w:t>
      </w:r>
      <w:r>
        <w:rPr>
          <w:rFonts w:eastAsia="SimSun"/>
          <w:sz w:val="20"/>
          <w:szCs w:val="20"/>
          <w:lang w:val="en-GB" w:eastAsia="ja-JP"/>
        </w:rPr>
        <w:t xml:space="preserve">, </w:t>
      </w:r>
      <w:r w:rsidRPr="008C200F">
        <w:rPr>
          <w:rFonts w:eastAsia="SimSun"/>
          <w:sz w:val="20"/>
          <w:szCs w:val="20"/>
          <w:lang w:val="en-GB" w:eastAsia="ja-JP"/>
        </w:rPr>
        <w:t>msg1-RO-FDM</w:t>
      </w:r>
      <w:r>
        <w:rPr>
          <w:rFonts w:eastAsia="SimSun"/>
          <w:sz w:val="20"/>
          <w:szCs w:val="20"/>
          <w:lang w:val="en-GB" w:eastAsia="ja-JP"/>
        </w:rPr>
        <w:t xml:space="preserve">, </w:t>
      </w:r>
      <w:r w:rsidRPr="008C200F">
        <w:rPr>
          <w:rFonts w:eastAsia="SimSun"/>
          <w:sz w:val="20"/>
          <w:szCs w:val="20"/>
          <w:lang w:val="en-GB" w:eastAsia="ja-JP"/>
        </w:rPr>
        <w:t>msg1-RO-FrequencyStart</w:t>
      </w:r>
      <w:r>
        <w:rPr>
          <w:rFonts w:eastAsia="SimSun"/>
          <w:sz w:val="20"/>
          <w:szCs w:val="20"/>
          <w:lang w:val="en-GB" w:eastAsia="ja-JP"/>
        </w:rPr>
        <w:t xml:space="preserve"> } of Type-1 RACH procedure. By the same token, NW should be able to support a separate RO and SSB-to-RO mapping pattern for RedCap UE with minor spec impacts.</w:t>
      </w:r>
    </w:p>
    <w:p w14:paraId="2E8496CD" w14:textId="77777777" w:rsidR="00A61219" w:rsidRDefault="00A61219" w:rsidP="00A61219">
      <w:pPr>
        <w:pStyle w:val="3GPPNormalText"/>
        <w:tabs>
          <w:tab w:val="clear" w:pos="1440"/>
          <w:tab w:val="left" w:pos="0"/>
        </w:tabs>
        <w:ind w:left="0" w:firstLine="0"/>
        <w:rPr>
          <w:rFonts w:eastAsia="SimSun"/>
          <w:sz w:val="20"/>
          <w:szCs w:val="20"/>
          <w:lang w:val="en-GB" w:eastAsia="ja-JP"/>
        </w:rPr>
      </w:pPr>
    </w:p>
    <w:p w14:paraId="2F9A0500" w14:textId="0CFF308A" w:rsidR="00A61219" w:rsidRPr="008C200F" w:rsidRDefault="00A61219" w:rsidP="00A61219">
      <w:pPr>
        <w:pStyle w:val="3GPPNormalText"/>
        <w:tabs>
          <w:tab w:val="clear" w:pos="1440"/>
          <w:tab w:val="left" w:pos="0"/>
        </w:tabs>
        <w:ind w:left="0" w:firstLine="0"/>
        <w:rPr>
          <w:rFonts w:eastAsia="SimSun"/>
          <w:b/>
          <w:i/>
          <w:iCs/>
          <w:sz w:val="20"/>
          <w:szCs w:val="20"/>
          <w:highlight w:val="yellow"/>
          <w:lang w:val="en-GB" w:eastAsia="en-US"/>
        </w:rPr>
      </w:pPr>
      <w:r w:rsidRPr="008C200F">
        <w:rPr>
          <w:b/>
          <w:i/>
          <w:iCs/>
          <w:sz w:val="20"/>
          <w:szCs w:val="20"/>
          <w:highlight w:val="yellow"/>
        </w:rPr>
        <w:t xml:space="preserve">Observation </w:t>
      </w:r>
      <w:r w:rsidRPr="008C200F">
        <w:rPr>
          <w:b/>
          <w:i/>
          <w:iCs/>
          <w:sz w:val="20"/>
          <w:szCs w:val="20"/>
          <w:highlight w:val="yellow"/>
        </w:rPr>
        <w:fldChar w:fldCharType="begin"/>
      </w:r>
      <w:r w:rsidRPr="008C200F">
        <w:rPr>
          <w:b/>
          <w:i/>
          <w:iCs/>
          <w:sz w:val="20"/>
          <w:szCs w:val="20"/>
          <w:highlight w:val="yellow"/>
        </w:rPr>
        <w:instrText xml:space="preserve"> SEQ [NewOb1] \* MERGEFORMAT </w:instrText>
      </w:r>
      <w:r w:rsidRPr="008C200F">
        <w:rPr>
          <w:b/>
          <w:i/>
          <w:iCs/>
          <w:sz w:val="20"/>
          <w:szCs w:val="20"/>
          <w:highlight w:val="yellow"/>
        </w:rPr>
        <w:fldChar w:fldCharType="separate"/>
      </w:r>
      <w:r w:rsidR="00F4702E">
        <w:rPr>
          <w:b/>
          <w:i/>
          <w:iCs/>
          <w:noProof/>
          <w:sz w:val="20"/>
          <w:szCs w:val="20"/>
          <w:highlight w:val="yellow"/>
        </w:rPr>
        <w:t>5</w:t>
      </w:r>
      <w:r w:rsidRPr="008C200F">
        <w:rPr>
          <w:b/>
          <w:i/>
          <w:iCs/>
          <w:sz w:val="20"/>
          <w:szCs w:val="20"/>
          <w:highlight w:val="yellow"/>
        </w:rPr>
        <w:fldChar w:fldCharType="end"/>
      </w:r>
      <w:r w:rsidRPr="008C200F">
        <w:rPr>
          <w:b/>
          <w:i/>
          <w:iCs/>
          <w:sz w:val="20"/>
          <w:szCs w:val="20"/>
        </w:rPr>
        <w:t xml:space="preserve">: </w:t>
      </w:r>
      <w:r w:rsidR="00BE6F20">
        <w:rPr>
          <w:b/>
          <w:i/>
          <w:iCs/>
          <w:sz w:val="20"/>
          <w:szCs w:val="20"/>
        </w:rPr>
        <w:t>Similar to separate PRACH resource configuration for R16 Type-2 RACH</w:t>
      </w:r>
      <w:r w:rsidR="00675469">
        <w:rPr>
          <w:b/>
          <w:i/>
          <w:iCs/>
          <w:sz w:val="20"/>
          <w:szCs w:val="20"/>
        </w:rPr>
        <w:t xml:space="preserve">, </w:t>
      </w:r>
      <w:r w:rsidRPr="008C200F">
        <w:rPr>
          <w:rFonts w:eastAsia="SimSun"/>
          <w:b/>
          <w:i/>
          <w:iCs/>
          <w:sz w:val="20"/>
          <w:szCs w:val="20"/>
          <w:lang w:val="en-GB" w:eastAsia="en-US"/>
        </w:rPr>
        <w:t xml:space="preserve">NW should be able to support a separate configuration of RO and SSB-to-RO mapping pattern for RedCap UE with minor spec impacts. </w:t>
      </w:r>
    </w:p>
    <w:p w14:paraId="3BA67D37" w14:textId="3C5E32B2" w:rsidR="00153647" w:rsidRDefault="00153647" w:rsidP="00F93A2B">
      <w:pPr>
        <w:rPr>
          <w:lang w:val="en-GB"/>
        </w:rPr>
      </w:pPr>
    </w:p>
    <w:p w14:paraId="3FFF18F1" w14:textId="41088F3B" w:rsidR="00565BEF" w:rsidRPr="005D4FAC" w:rsidRDefault="00565BEF" w:rsidP="00565BEF">
      <w:pPr>
        <w:jc w:val="both"/>
        <w:rPr>
          <w:bCs/>
        </w:rPr>
      </w:pPr>
      <w:r w:rsidRPr="00D3197B">
        <w:rPr>
          <w:b/>
          <w:i/>
          <w:iCs/>
          <w:highlight w:val="yellow"/>
        </w:rPr>
        <w:t xml:space="preserve">Proposal </w:t>
      </w:r>
      <w:r w:rsidRPr="00D3197B">
        <w:rPr>
          <w:b/>
          <w:i/>
          <w:iCs/>
          <w:highlight w:val="yellow"/>
        </w:rPr>
        <w:fldChar w:fldCharType="begin"/>
      </w:r>
      <w:r w:rsidRPr="00D3197B">
        <w:rPr>
          <w:b/>
          <w:i/>
          <w:iCs/>
          <w:highlight w:val="yellow"/>
        </w:rPr>
        <w:instrText xml:space="preserve"> SEQ [NewP] \* MERGEFORMAT </w:instrText>
      </w:r>
      <w:r w:rsidRPr="00D3197B">
        <w:rPr>
          <w:b/>
          <w:i/>
          <w:iCs/>
          <w:highlight w:val="yellow"/>
        </w:rPr>
        <w:fldChar w:fldCharType="separate"/>
      </w:r>
      <w:r w:rsidR="00AF5D99">
        <w:rPr>
          <w:b/>
          <w:i/>
          <w:iCs/>
          <w:noProof/>
          <w:highlight w:val="yellow"/>
        </w:rPr>
        <w:t>8</w:t>
      </w:r>
      <w:r w:rsidRPr="00D3197B">
        <w:rPr>
          <w:b/>
          <w:i/>
          <w:iCs/>
          <w:highlight w:val="yellow"/>
        </w:rPr>
        <w:fldChar w:fldCharType="end"/>
      </w:r>
      <w:r w:rsidRPr="005D4FAC">
        <w:rPr>
          <w:b/>
        </w:rPr>
        <w:t>:</w:t>
      </w:r>
      <w:r w:rsidR="00745D0B">
        <w:rPr>
          <w:b/>
        </w:rPr>
        <w:t xml:space="preserve"> </w:t>
      </w:r>
      <w:r w:rsidR="00745D0B" w:rsidRPr="00745D0B">
        <w:rPr>
          <w:b/>
          <w:i/>
          <w:iCs/>
        </w:rPr>
        <w:t>I</w:t>
      </w:r>
      <w:r>
        <w:rPr>
          <w:b/>
          <w:i/>
          <w:iCs/>
        </w:rPr>
        <w:t>f PRACH resources are configured for</w:t>
      </w:r>
      <w:r w:rsidR="008E4F4E">
        <w:rPr>
          <w:b/>
          <w:i/>
          <w:iCs/>
        </w:rPr>
        <w:t xml:space="preserve"> early indication</w:t>
      </w:r>
      <w:r w:rsidR="00347255">
        <w:rPr>
          <w:b/>
          <w:i/>
          <w:iCs/>
        </w:rPr>
        <w:t xml:space="preserve"> </w:t>
      </w:r>
      <w:r w:rsidR="005B219B">
        <w:rPr>
          <w:b/>
          <w:i/>
          <w:iCs/>
        </w:rPr>
        <w:t>of RedCap UE type</w:t>
      </w:r>
      <w:r w:rsidR="008E4F4E">
        <w:rPr>
          <w:b/>
          <w:i/>
          <w:iCs/>
        </w:rPr>
        <w:t xml:space="preserve">, NW </w:t>
      </w:r>
      <w:r w:rsidR="009A1136">
        <w:rPr>
          <w:b/>
          <w:i/>
          <w:iCs/>
        </w:rPr>
        <w:t>ensures the</w:t>
      </w:r>
      <w:r w:rsidR="004A4588">
        <w:rPr>
          <w:b/>
          <w:i/>
          <w:iCs/>
        </w:rPr>
        <w:t xml:space="preserve"> PRACH </w:t>
      </w:r>
      <w:r w:rsidR="00F268F9">
        <w:rPr>
          <w:b/>
          <w:i/>
          <w:iCs/>
        </w:rPr>
        <w:t xml:space="preserve">resources </w:t>
      </w:r>
      <w:r w:rsidR="009A1136">
        <w:rPr>
          <w:b/>
          <w:i/>
          <w:iCs/>
        </w:rPr>
        <w:t xml:space="preserve">are valid for </w:t>
      </w:r>
      <w:r w:rsidR="00D32504">
        <w:rPr>
          <w:b/>
          <w:i/>
          <w:iCs/>
        </w:rPr>
        <w:t>FD-incapable</w:t>
      </w:r>
      <w:r w:rsidR="001D668E">
        <w:rPr>
          <w:b/>
          <w:i/>
          <w:iCs/>
        </w:rPr>
        <w:t xml:space="preserve"> UEs </w:t>
      </w:r>
      <w:r w:rsidR="00F268F9">
        <w:rPr>
          <w:b/>
          <w:i/>
          <w:iCs/>
        </w:rPr>
        <w:t>and</w:t>
      </w:r>
      <w:r w:rsidR="00D23079">
        <w:rPr>
          <w:b/>
          <w:i/>
          <w:iCs/>
        </w:rPr>
        <w:t xml:space="preserve"> RedCap</w:t>
      </w:r>
      <w:r w:rsidR="00F268F9">
        <w:rPr>
          <w:b/>
          <w:i/>
          <w:iCs/>
        </w:rPr>
        <w:t xml:space="preserve"> UE can transmit on the valid </w:t>
      </w:r>
      <w:r w:rsidR="00E900B5">
        <w:rPr>
          <w:b/>
          <w:i/>
          <w:iCs/>
        </w:rPr>
        <w:t>ROs associated with the best SSB beams</w:t>
      </w:r>
      <w:r w:rsidR="0015713F">
        <w:rPr>
          <w:b/>
          <w:i/>
          <w:iCs/>
        </w:rPr>
        <w:t xml:space="preserve"> within a SSB to RO association pattern</w:t>
      </w:r>
      <w:r w:rsidR="00E900B5">
        <w:rPr>
          <w:b/>
          <w:i/>
          <w:iCs/>
        </w:rPr>
        <w:t>.</w:t>
      </w:r>
    </w:p>
    <w:p w14:paraId="04CBABA3" w14:textId="77777777" w:rsidR="00565BEF" w:rsidRPr="00565BEF" w:rsidRDefault="00565BEF" w:rsidP="00F93A2B"/>
    <w:p w14:paraId="02810CFE" w14:textId="4538074E" w:rsidR="00746535" w:rsidRPr="008C2B4F" w:rsidRDefault="00CE5C90" w:rsidP="00746535">
      <w:pPr>
        <w:pStyle w:val="Heading1"/>
      </w:pPr>
      <w:r w:rsidRPr="008C2B4F">
        <w:t>Conclusions</w:t>
      </w:r>
    </w:p>
    <w:p w14:paraId="432150AF" w14:textId="0742C476" w:rsidR="00AA6A9D" w:rsidRDefault="00FB4D47" w:rsidP="0032625C">
      <w:pPr>
        <w:jc w:val="both"/>
        <w:rPr>
          <w:lang w:val="en-GB"/>
        </w:rPr>
      </w:pPr>
      <w:r>
        <w:rPr>
          <w:lang w:val="en-GB"/>
        </w:rPr>
        <w:t xml:space="preserve">In this contribution, the following observations and proposals have been made </w:t>
      </w:r>
      <w:r w:rsidRPr="00FB4D47">
        <w:rPr>
          <w:lang w:val="en-GB"/>
        </w:rPr>
        <w:t>for system information and early indication of RedCap UE</w:t>
      </w:r>
      <w:r>
        <w:rPr>
          <w:lang w:val="en-GB"/>
        </w:rPr>
        <w:t>:</w:t>
      </w:r>
    </w:p>
    <w:p w14:paraId="4AE6426E" w14:textId="77777777" w:rsidR="005115A8" w:rsidRDefault="005115A8" w:rsidP="005115A8">
      <w:pPr>
        <w:spacing w:after="0"/>
        <w:jc w:val="both"/>
        <w:rPr>
          <w:b/>
          <w:i/>
          <w:iCs/>
          <w:lang w:val="en-GB"/>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1</w:t>
      </w:r>
      <w:r w:rsidRPr="00FC674B">
        <w:rPr>
          <w:b/>
          <w:i/>
          <w:iCs/>
          <w:highlight w:val="yellow"/>
        </w:rPr>
        <w:fldChar w:fldCharType="end"/>
      </w:r>
      <w:r w:rsidRPr="00677E36">
        <w:rPr>
          <w:b/>
          <w:i/>
          <w:iCs/>
        </w:rPr>
        <w:t xml:space="preserve">: </w:t>
      </w:r>
      <w:r w:rsidRPr="00677E36">
        <w:rPr>
          <w:b/>
          <w:i/>
          <w:iCs/>
          <w:lang w:val="en-GB"/>
        </w:rPr>
        <w:t>Without early indication</w:t>
      </w:r>
      <w:r>
        <w:rPr>
          <w:b/>
          <w:i/>
          <w:iCs/>
          <w:lang w:val="en-GB"/>
        </w:rPr>
        <w:t xml:space="preserve"> in </w:t>
      </w:r>
      <w:r w:rsidRPr="00677E36">
        <w:rPr>
          <w:b/>
          <w:i/>
          <w:iCs/>
          <w:lang w:val="en-GB"/>
        </w:rPr>
        <w:t xml:space="preserve">dedicated PRACH resources, </w:t>
      </w:r>
      <w:r>
        <w:rPr>
          <w:b/>
          <w:i/>
          <w:iCs/>
          <w:lang w:val="en-GB"/>
        </w:rPr>
        <w:t>NW</w:t>
      </w:r>
      <w:r w:rsidRPr="00677E36">
        <w:rPr>
          <w:b/>
          <w:i/>
          <w:iCs/>
          <w:lang w:val="en-GB"/>
        </w:rPr>
        <w:t xml:space="preserve"> does not know the presence of </w:t>
      </w:r>
      <w:r>
        <w:rPr>
          <w:b/>
          <w:i/>
          <w:iCs/>
          <w:lang w:val="en-GB"/>
        </w:rPr>
        <w:t xml:space="preserve">a </w:t>
      </w:r>
      <w:r w:rsidRPr="00677E36">
        <w:rPr>
          <w:b/>
          <w:i/>
          <w:iCs/>
          <w:lang w:val="en-GB"/>
        </w:rPr>
        <w:t>RedCap UE</w:t>
      </w:r>
      <w:r>
        <w:rPr>
          <w:b/>
          <w:i/>
          <w:iCs/>
          <w:lang w:val="en-GB"/>
        </w:rPr>
        <w:t xml:space="preserve"> before scheduling msg2/msg3/msgB. This can cause persistent issues for RedCap UE and NW because of:</w:t>
      </w:r>
    </w:p>
    <w:p w14:paraId="7E8F4921" w14:textId="77777777" w:rsidR="005115A8" w:rsidRDefault="005115A8" w:rsidP="005115A8">
      <w:pPr>
        <w:pStyle w:val="ListParagraph"/>
        <w:numPr>
          <w:ilvl w:val="0"/>
          <w:numId w:val="41"/>
        </w:numPr>
        <w:jc w:val="both"/>
        <w:rPr>
          <w:b/>
          <w:i/>
          <w:iCs/>
          <w:lang w:val="en-GB"/>
        </w:rPr>
      </w:pPr>
      <w:r>
        <w:rPr>
          <w:b/>
          <w:i/>
          <w:iCs/>
          <w:lang w:val="en-GB"/>
        </w:rPr>
        <w:t xml:space="preserve">invalid </w:t>
      </w:r>
      <w:r w:rsidRPr="006910A5">
        <w:rPr>
          <w:b/>
          <w:i/>
          <w:iCs/>
          <w:lang w:val="en-GB"/>
        </w:rPr>
        <w:t xml:space="preserve">FDRA </w:t>
      </w:r>
      <w:r>
        <w:rPr>
          <w:b/>
          <w:i/>
          <w:iCs/>
          <w:lang w:val="en-GB"/>
        </w:rPr>
        <w:t xml:space="preserve">or </w:t>
      </w:r>
      <w:r w:rsidRPr="006910A5">
        <w:rPr>
          <w:b/>
          <w:i/>
          <w:iCs/>
          <w:lang w:val="en-GB"/>
        </w:rPr>
        <w:t>frequency hopping outside</w:t>
      </w:r>
      <w:r>
        <w:rPr>
          <w:b/>
          <w:i/>
          <w:iCs/>
          <w:lang w:val="en-GB"/>
        </w:rPr>
        <w:t xml:space="preserve"> RedCap UE’s max BW</w:t>
      </w:r>
    </w:p>
    <w:p w14:paraId="59F568A7" w14:textId="77777777" w:rsidR="005115A8" w:rsidRDefault="005115A8" w:rsidP="005115A8">
      <w:pPr>
        <w:pStyle w:val="ListParagraph"/>
        <w:numPr>
          <w:ilvl w:val="0"/>
          <w:numId w:val="41"/>
        </w:numPr>
        <w:jc w:val="both"/>
        <w:rPr>
          <w:b/>
          <w:i/>
          <w:iCs/>
          <w:lang w:val="en-GB"/>
        </w:rPr>
      </w:pPr>
      <w:r>
        <w:rPr>
          <w:b/>
          <w:i/>
          <w:iCs/>
          <w:lang w:val="en-GB"/>
        </w:rPr>
        <w:t>insufficient coverage recovery for msg2/msg3/msg4/msgB and the scheduling PDCCH</w:t>
      </w:r>
    </w:p>
    <w:p w14:paraId="36BCBDA3" w14:textId="77777777" w:rsidR="005115A8" w:rsidRPr="005042E9" w:rsidRDefault="005115A8" w:rsidP="005115A8">
      <w:pPr>
        <w:pStyle w:val="ListParagraph"/>
        <w:numPr>
          <w:ilvl w:val="0"/>
          <w:numId w:val="41"/>
        </w:numPr>
        <w:jc w:val="both"/>
        <w:rPr>
          <w:b/>
          <w:i/>
          <w:iCs/>
          <w:lang w:val="en-GB"/>
        </w:rPr>
      </w:pPr>
      <w:r>
        <w:rPr>
          <w:b/>
          <w:i/>
          <w:iCs/>
          <w:lang w:val="en-GB"/>
        </w:rPr>
        <w:t>reduced spectral/energy efficiency of NW due to retransmissions on UL/DL</w:t>
      </w:r>
    </w:p>
    <w:p w14:paraId="01C3F06F" w14:textId="77777777" w:rsidR="005115A8" w:rsidRDefault="005115A8" w:rsidP="005115A8">
      <w:pPr>
        <w:pStyle w:val="ListParagraph"/>
        <w:jc w:val="both"/>
        <w:rPr>
          <w:b/>
          <w:i/>
          <w:iCs/>
          <w:lang w:val="en-GB"/>
        </w:rPr>
      </w:pPr>
    </w:p>
    <w:p w14:paraId="54EB7A1C" w14:textId="21035506" w:rsidR="005115A8" w:rsidRDefault="005115A8" w:rsidP="005115A8">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2</w:t>
      </w:r>
      <w:r w:rsidRPr="00FC674B">
        <w:rPr>
          <w:b/>
          <w:i/>
          <w:iCs/>
          <w:highlight w:val="yellow"/>
        </w:rPr>
        <w:fldChar w:fldCharType="end"/>
      </w:r>
      <w:r>
        <w:rPr>
          <w:b/>
          <w:i/>
          <w:iCs/>
        </w:rPr>
        <w:t xml:space="preserve">: </w:t>
      </w:r>
      <w:r w:rsidRPr="00190CBC">
        <w:rPr>
          <w:b/>
          <w:i/>
          <w:iCs/>
        </w:rPr>
        <w:t>DL coverage recovery</w:t>
      </w:r>
      <w:r>
        <w:rPr>
          <w:b/>
          <w:i/>
          <w:iCs/>
        </w:rPr>
        <w:t xml:space="preserve"> for</w:t>
      </w:r>
      <w:r w:rsidRPr="00190CBC">
        <w:rPr>
          <w:b/>
          <w:i/>
          <w:iCs/>
        </w:rPr>
        <w:t xml:space="preserve"> </w:t>
      </w:r>
      <w:r>
        <w:rPr>
          <w:b/>
          <w:i/>
          <w:iCs/>
        </w:rPr>
        <w:t xml:space="preserve">msg2/msg4/msgB of RedCap UE </w:t>
      </w:r>
      <w:r w:rsidRPr="00190CBC">
        <w:rPr>
          <w:b/>
          <w:i/>
          <w:iCs/>
        </w:rPr>
        <w:t xml:space="preserve">can be triggered by </w:t>
      </w:r>
      <w:r>
        <w:rPr>
          <w:b/>
          <w:i/>
          <w:iCs/>
        </w:rPr>
        <w:t xml:space="preserve">msg1 (or msgA preamble, if 2-step RACH is supported) transmission from PRACH resources dedicated to RedCap UE. </w:t>
      </w:r>
      <w:r w:rsidRPr="00190CBC">
        <w:rPr>
          <w:b/>
          <w:i/>
          <w:iCs/>
        </w:rPr>
        <w:t xml:space="preserve"> </w:t>
      </w:r>
    </w:p>
    <w:p w14:paraId="17E190C3" w14:textId="77777777" w:rsidR="003428D8" w:rsidRDefault="003428D8" w:rsidP="005115A8">
      <w:pPr>
        <w:jc w:val="both"/>
        <w:rPr>
          <w:b/>
          <w:i/>
          <w:iCs/>
        </w:rPr>
      </w:pPr>
    </w:p>
    <w:p w14:paraId="68B86F52" w14:textId="437B4A8D" w:rsidR="005115A8" w:rsidRDefault="005115A8" w:rsidP="005115A8">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3</w:t>
      </w:r>
      <w:r w:rsidRPr="00FC674B">
        <w:rPr>
          <w:b/>
          <w:i/>
          <w:iCs/>
          <w:highlight w:val="yellow"/>
        </w:rPr>
        <w:fldChar w:fldCharType="end"/>
      </w:r>
      <w:r>
        <w:rPr>
          <w:b/>
          <w:i/>
          <w:iCs/>
        </w:rPr>
        <w:t>: To improve the accuracy of DL coverage recovery, UE assistance information included in msg3 or msgA payload can be considered.</w:t>
      </w:r>
    </w:p>
    <w:p w14:paraId="6BE7E886" w14:textId="77777777" w:rsidR="003428D8" w:rsidRDefault="003428D8" w:rsidP="005115A8">
      <w:pPr>
        <w:jc w:val="both"/>
        <w:rPr>
          <w:b/>
          <w:i/>
          <w:iCs/>
        </w:rPr>
      </w:pPr>
    </w:p>
    <w:p w14:paraId="379E0748" w14:textId="77777777" w:rsidR="00A9670A" w:rsidRDefault="00A9670A" w:rsidP="00A9670A">
      <w:pPr>
        <w:jc w:val="both"/>
        <w:rPr>
          <w:bCs/>
        </w:rPr>
      </w:pPr>
      <w:r w:rsidRPr="008C200F">
        <w:rPr>
          <w:b/>
          <w:i/>
          <w:iCs/>
          <w:highlight w:val="yellow"/>
        </w:rPr>
        <w:t xml:space="preserve">Observation </w:t>
      </w:r>
      <w:r w:rsidRPr="008C200F">
        <w:rPr>
          <w:b/>
          <w:i/>
          <w:iCs/>
          <w:highlight w:val="yellow"/>
        </w:rPr>
        <w:fldChar w:fldCharType="begin"/>
      </w:r>
      <w:r w:rsidRPr="008C200F">
        <w:rPr>
          <w:b/>
          <w:i/>
          <w:iCs/>
          <w:highlight w:val="yellow"/>
        </w:rPr>
        <w:instrText xml:space="preserve"> SEQ [NewOb1] \* MERGEFORMAT </w:instrText>
      </w:r>
      <w:r w:rsidRPr="008C200F">
        <w:rPr>
          <w:b/>
          <w:i/>
          <w:iCs/>
          <w:highlight w:val="yellow"/>
        </w:rPr>
        <w:fldChar w:fldCharType="separate"/>
      </w:r>
      <w:r>
        <w:rPr>
          <w:b/>
          <w:i/>
          <w:iCs/>
          <w:noProof/>
          <w:highlight w:val="yellow"/>
        </w:rPr>
        <w:t>4</w:t>
      </w:r>
      <w:r w:rsidRPr="008C200F">
        <w:rPr>
          <w:b/>
          <w:i/>
          <w:iCs/>
          <w:highlight w:val="yellow"/>
        </w:rPr>
        <w:fldChar w:fldCharType="end"/>
      </w:r>
      <w:r w:rsidRPr="008C200F">
        <w:rPr>
          <w:b/>
          <w:i/>
          <w:iCs/>
        </w:rPr>
        <w:t>:</w:t>
      </w:r>
      <w:r>
        <w:rPr>
          <w:b/>
          <w:i/>
          <w:iCs/>
        </w:rPr>
        <w:t xml:space="preserve"> PRACH resources for early indication of RedCap UE type should be configured on valid RO of RedCap UE.</w:t>
      </w:r>
    </w:p>
    <w:p w14:paraId="448A378A" w14:textId="77777777" w:rsidR="00A9670A" w:rsidRPr="00F4702E" w:rsidRDefault="00A9670A" w:rsidP="00A9670A">
      <w:pPr>
        <w:pStyle w:val="ListParagraph"/>
        <w:numPr>
          <w:ilvl w:val="0"/>
          <w:numId w:val="47"/>
        </w:numPr>
        <w:jc w:val="both"/>
        <w:rPr>
          <w:b/>
          <w:i/>
          <w:iCs/>
        </w:rPr>
      </w:pPr>
      <w:r w:rsidRPr="00F4702E">
        <w:rPr>
          <w:b/>
          <w:i/>
          <w:iCs/>
        </w:rPr>
        <w:t>In NR TDD bands, the RO validation rule for non-RedCap UE can be re-used by RedCap UE</w:t>
      </w:r>
    </w:p>
    <w:p w14:paraId="05816F92" w14:textId="77777777" w:rsidR="00A9670A" w:rsidRPr="00F4702E" w:rsidRDefault="00A9670A" w:rsidP="00A9670A">
      <w:pPr>
        <w:pStyle w:val="ListParagraph"/>
        <w:numPr>
          <w:ilvl w:val="0"/>
          <w:numId w:val="47"/>
        </w:numPr>
        <w:jc w:val="both"/>
        <w:rPr>
          <w:b/>
          <w:i/>
          <w:iCs/>
        </w:rPr>
      </w:pPr>
      <w:r w:rsidRPr="00F4702E">
        <w:rPr>
          <w:b/>
          <w:i/>
          <w:iCs/>
          <w:lang w:val="en-GB"/>
        </w:rPr>
        <w:t>In NR FDD bands, t</w:t>
      </w:r>
      <w:r w:rsidRPr="00F4702E">
        <w:rPr>
          <w:b/>
          <w:i/>
          <w:iCs/>
        </w:rPr>
        <w:t>he RO validation rule for non-RedCap (FD-capable) UE is NOT suitable for RedCap (FD-incapable) UE</w:t>
      </w:r>
    </w:p>
    <w:p w14:paraId="51A1DDA0" w14:textId="77777777" w:rsidR="00A9670A" w:rsidRDefault="00A9670A" w:rsidP="00A9670A">
      <w:pPr>
        <w:pStyle w:val="ListParagraph"/>
        <w:numPr>
          <w:ilvl w:val="0"/>
          <w:numId w:val="47"/>
        </w:numPr>
        <w:jc w:val="both"/>
        <w:rPr>
          <w:b/>
          <w:i/>
          <w:iCs/>
        </w:rPr>
      </w:pPr>
      <w:r w:rsidRPr="00F4702E">
        <w:rPr>
          <w:b/>
          <w:i/>
          <w:iCs/>
        </w:rPr>
        <w:t>In NR FDD bands, the RO validation rule for RedCap UE can be defined as a trade</w:t>
      </w:r>
      <w:r>
        <w:rPr>
          <w:b/>
          <w:i/>
          <w:iCs/>
        </w:rPr>
        <w:t>-</w:t>
      </w:r>
      <w:r w:rsidRPr="00F4702E">
        <w:rPr>
          <w:b/>
          <w:i/>
          <w:iCs/>
        </w:rPr>
        <w:t>off between TDD and FD-FDD operations</w:t>
      </w:r>
    </w:p>
    <w:p w14:paraId="49C015B2" w14:textId="77777777" w:rsidR="00A9670A" w:rsidRDefault="00A9670A" w:rsidP="00A9670A">
      <w:pPr>
        <w:pStyle w:val="ListParagraph"/>
        <w:numPr>
          <w:ilvl w:val="0"/>
          <w:numId w:val="47"/>
        </w:numPr>
        <w:jc w:val="both"/>
        <w:rPr>
          <w:b/>
          <w:i/>
          <w:iCs/>
        </w:rPr>
      </w:pPr>
      <w:r w:rsidRPr="00177E04">
        <w:rPr>
          <w:b/>
          <w:i/>
          <w:iCs/>
        </w:rPr>
        <w:t xml:space="preserve">For a PRACH occasion configured for UE supporting Type-A HD-FDD, it </w:t>
      </w:r>
      <w:r>
        <w:rPr>
          <w:b/>
          <w:i/>
          <w:iCs/>
        </w:rPr>
        <w:t>i</w:t>
      </w:r>
      <w:r w:rsidRPr="00177E04">
        <w:rPr>
          <w:b/>
          <w:i/>
          <w:iCs/>
        </w:rPr>
        <w:t>s</w:t>
      </w:r>
      <w:r>
        <w:rPr>
          <w:b/>
          <w:i/>
          <w:iCs/>
        </w:rPr>
        <w:t xml:space="preserve"> a </w:t>
      </w:r>
      <w:r w:rsidRPr="00177E04">
        <w:rPr>
          <w:b/>
          <w:i/>
          <w:iCs/>
        </w:rPr>
        <w:t xml:space="preserve">valid </w:t>
      </w:r>
      <w:r>
        <w:rPr>
          <w:b/>
          <w:i/>
          <w:iCs/>
        </w:rPr>
        <w:t xml:space="preserve">RO </w:t>
      </w:r>
      <w:r w:rsidRPr="00177E04">
        <w:rPr>
          <w:b/>
          <w:i/>
          <w:iCs/>
        </w:rPr>
        <w:t>if</w:t>
      </w:r>
      <w:r>
        <w:rPr>
          <w:b/>
          <w:i/>
          <w:iCs/>
        </w:rPr>
        <w:t>:</w:t>
      </w:r>
    </w:p>
    <w:p w14:paraId="690D2DF2" w14:textId="77777777" w:rsidR="00A9670A" w:rsidRPr="00177E04" w:rsidRDefault="00A9670A" w:rsidP="00A9670A">
      <w:pPr>
        <w:pStyle w:val="ListParagraph"/>
        <w:numPr>
          <w:ilvl w:val="1"/>
          <w:numId w:val="47"/>
        </w:numPr>
        <w:jc w:val="both"/>
        <w:rPr>
          <w:b/>
          <w:i/>
          <w:iCs/>
        </w:rPr>
      </w:pPr>
      <w:r>
        <w:rPr>
          <w:b/>
          <w:i/>
          <w:iCs/>
        </w:rPr>
        <w:t>it is within the initial UL BWP of UE</w:t>
      </w:r>
    </w:p>
    <w:p w14:paraId="39A8866A" w14:textId="77777777" w:rsidR="00A9670A" w:rsidRPr="00F4702E" w:rsidRDefault="00A9670A" w:rsidP="00A9670A">
      <w:pPr>
        <w:pStyle w:val="ListParagraph"/>
        <w:numPr>
          <w:ilvl w:val="1"/>
          <w:numId w:val="47"/>
        </w:numPr>
        <w:jc w:val="both"/>
        <w:rPr>
          <w:b/>
          <w:i/>
          <w:iCs/>
        </w:rPr>
      </w:pPr>
      <w:r w:rsidRPr="00F4702E">
        <w:rPr>
          <w:rFonts w:hint="eastAsia"/>
          <w:b/>
          <w:i/>
          <w:iCs/>
        </w:rPr>
        <w:t xml:space="preserve">it does not precede a SS/PBCH block in the PRACH slot and starts at least </w:t>
      </w:r>
      <w:proofErr w:type="spellStart"/>
      <w:r w:rsidRPr="00F4702E">
        <w:rPr>
          <w:rFonts w:hint="eastAsia"/>
          <w:b/>
          <w:i/>
          <w:iCs/>
        </w:rPr>
        <w:t>n</w:t>
      </w:r>
      <w:r w:rsidRPr="00F4702E">
        <w:rPr>
          <w:rFonts w:hint="eastAsia"/>
          <w:b/>
          <w:i/>
          <w:iCs/>
          <w:vertAlign w:val="subscript"/>
        </w:rPr>
        <w:t>g,min</w:t>
      </w:r>
      <w:proofErr w:type="spellEnd"/>
      <w:r w:rsidRPr="00F4702E">
        <w:rPr>
          <w:rFonts w:hint="eastAsia"/>
          <w:b/>
          <w:i/>
          <w:iCs/>
        </w:rPr>
        <w:t xml:space="preserve">  symbols after a last SS/PBCH block symbol, where  n</w:t>
      </w:r>
      <w:r w:rsidRPr="00F4702E">
        <w:rPr>
          <w:rFonts w:hint="eastAsia"/>
          <w:b/>
          <w:i/>
          <w:iCs/>
          <w:vertAlign w:val="subscript"/>
        </w:rPr>
        <w:t>g,min</w:t>
      </w:r>
      <w:r w:rsidRPr="00F4702E">
        <w:rPr>
          <w:rFonts w:hint="eastAsia"/>
          <w:b/>
          <w:i/>
          <w:iCs/>
        </w:rPr>
        <w:t>≥</w:t>
      </w:r>
      <w:r w:rsidRPr="00F4702E">
        <w:rPr>
          <w:rFonts w:hint="eastAsia"/>
          <w:b/>
          <w:i/>
          <w:iCs/>
        </w:rPr>
        <w:t xml:space="preserve">1  </w:t>
      </w:r>
    </w:p>
    <w:p w14:paraId="113960C2" w14:textId="77777777" w:rsidR="00A9670A" w:rsidRPr="00565BEF" w:rsidRDefault="00A9670A" w:rsidP="00A9670A">
      <w:pPr>
        <w:pStyle w:val="ListParagraph"/>
        <w:numPr>
          <w:ilvl w:val="1"/>
          <w:numId w:val="47"/>
        </w:numPr>
        <w:jc w:val="both"/>
        <w:rPr>
          <w:b/>
          <w:i/>
          <w:iCs/>
        </w:rPr>
      </w:pPr>
      <w:r w:rsidRPr="00F4702E">
        <w:rPr>
          <w:b/>
          <w:i/>
          <w:iCs/>
        </w:rPr>
        <w:t xml:space="preserve">the candidate SS/PBCH block index of the SS/PBCH block corresponds to the SS/PBCH block index provided by </w:t>
      </w:r>
      <w:proofErr w:type="spellStart"/>
      <w:r w:rsidRPr="00F4702E">
        <w:rPr>
          <w:b/>
          <w:i/>
          <w:iCs/>
        </w:rPr>
        <w:t>ssb-PositionsInBurst</w:t>
      </w:r>
      <w:proofErr w:type="spellEnd"/>
      <w:r w:rsidRPr="00F4702E">
        <w:rPr>
          <w:b/>
          <w:i/>
          <w:iCs/>
        </w:rPr>
        <w:t xml:space="preserve"> in SIB1 or in </w:t>
      </w:r>
      <w:proofErr w:type="spellStart"/>
      <w:r w:rsidRPr="00F4702E">
        <w:rPr>
          <w:b/>
          <w:i/>
          <w:iCs/>
        </w:rPr>
        <w:t>ServingCellConfigCommon</w:t>
      </w:r>
      <w:proofErr w:type="spellEnd"/>
      <w:r w:rsidRPr="00F4702E">
        <w:rPr>
          <w:b/>
          <w:i/>
          <w:iCs/>
        </w:rPr>
        <w:t>, as described in Clause 4.1 of TS 38.213</w:t>
      </w:r>
    </w:p>
    <w:p w14:paraId="44D5E778" w14:textId="4E04CAB3" w:rsidR="0006040E" w:rsidRDefault="0006040E" w:rsidP="0006040E">
      <w:pPr>
        <w:jc w:val="both"/>
        <w:rPr>
          <w:lang w:val="en-GB"/>
        </w:rPr>
      </w:pPr>
    </w:p>
    <w:p w14:paraId="5CD62E63" w14:textId="5A681E2A" w:rsidR="00E81C23" w:rsidRPr="008C200F" w:rsidRDefault="00E81C23" w:rsidP="00E81C23">
      <w:pPr>
        <w:pStyle w:val="3GPPNormalText"/>
        <w:tabs>
          <w:tab w:val="clear" w:pos="1440"/>
          <w:tab w:val="left" w:pos="0"/>
        </w:tabs>
        <w:ind w:left="0" w:firstLine="0"/>
        <w:rPr>
          <w:rFonts w:eastAsia="SimSun"/>
          <w:b/>
          <w:i/>
          <w:iCs/>
          <w:sz w:val="20"/>
          <w:szCs w:val="20"/>
          <w:highlight w:val="yellow"/>
          <w:lang w:val="en-GB" w:eastAsia="en-US"/>
        </w:rPr>
      </w:pPr>
      <w:r w:rsidRPr="008C200F">
        <w:rPr>
          <w:b/>
          <w:i/>
          <w:iCs/>
          <w:sz w:val="20"/>
          <w:szCs w:val="20"/>
          <w:highlight w:val="yellow"/>
        </w:rPr>
        <w:t xml:space="preserve">Observation </w:t>
      </w:r>
      <w:r w:rsidRPr="008C200F">
        <w:rPr>
          <w:b/>
          <w:i/>
          <w:iCs/>
          <w:sz w:val="20"/>
          <w:szCs w:val="20"/>
          <w:highlight w:val="yellow"/>
        </w:rPr>
        <w:fldChar w:fldCharType="begin"/>
      </w:r>
      <w:r w:rsidRPr="008C200F">
        <w:rPr>
          <w:b/>
          <w:i/>
          <w:iCs/>
          <w:sz w:val="20"/>
          <w:szCs w:val="20"/>
          <w:highlight w:val="yellow"/>
        </w:rPr>
        <w:instrText xml:space="preserve"> SEQ [NewOb1] \* MERGEFORMAT </w:instrText>
      </w:r>
      <w:r w:rsidRPr="008C200F">
        <w:rPr>
          <w:b/>
          <w:i/>
          <w:iCs/>
          <w:sz w:val="20"/>
          <w:szCs w:val="20"/>
          <w:highlight w:val="yellow"/>
        </w:rPr>
        <w:fldChar w:fldCharType="separate"/>
      </w:r>
      <w:r>
        <w:rPr>
          <w:b/>
          <w:i/>
          <w:iCs/>
          <w:noProof/>
          <w:sz w:val="20"/>
          <w:szCs w:val="20"/>
          <w:highlight w:val="yellow"/>
        </w:rPr>
        <w:t>5</w:t>
      </w:r>
      <w:r w:rsidRPr="008C200F">
        <w:rPr>
          <w:b/>
          <w:i/>
          <w:iCs/>
          <w:sz w:val="20"/>
          <w:szCs w:val="20"/>
          <w:highlight w:val="yellow"/>
        </w:rPr>
        <w:fldChar w:fldCharType="end"/>
      </w:r>
      <w:r w:rsidRPr="008C200F">
        <w:rPr>
          <w:b/>
          <w:i/>
          <w:iCs/>
          <w:sz w:val="20"/>
          <w:szCs w:val="20"/>
        </w:rPr>
        <w:t xml:space="preserve">: </w:t>
      </w:r>
      <w:r w:rsidR="00962DEF">
        <w:rPr>
          <w:b/>
          <w:i/>
          <w:iCs/>
          <w:sz w:val="20"/>
          <w:szCs w:val="20"/>
        </w:rPr>
        <w:t xml:space="preserve">Similar to separate PRACH resource configuration for R16 Type-2 RACH, </w:t>
      </w:r>
      <w:r w:rsidRPr="008C200F">
        <w:rPr>
          <w:rFonts w:eastAsia="SimSun"/>
          <w:b/>
          <w:i/>
          <w:iCs/>
          <w:sz w:val="20"/>
          <w:szCs w:val="20"/>
          <w:lang w:val="en-GB" w:eastAsia="en-US"/>
        </w:rPr>
        <w:t xml:space="preserve">NW should be able to support a separate configuration of RO and SSB-to-RO mapping pattern for RedCap UE with minor spec impacts. </w:t>
      </w:r>
    </w:p>
    <w:p w14:paraId="28E10DAB" w14:textId="77777777" w:rsidR="00E81C23" w:rsidRPr="00E81C23" w:rsidRDefault="00E81C23" w:rsidP="0006040E">
      <w:pPr>
        <w:jc w:val="both"/>
        <w:rPr>
          <w:lang w:val="en-GB"/>
        </w:rPr>
      </w:pPr>
    </w:p>
    <w:p w14:paraId="006CA9E6" w14:textId="77777777" w:rsidR="00353828" w:rsidRPr="00F85B02" w:rsidRDefault="00353828" w:rsidP="00353828">
      <w:pPr>
        <w:jc w:val="both"/>
        <w:rPr>
          <w:b/>
          <w:i/>
          <w:iCs/>
        </w:rPr>
      </w:pPr>
      <w:r w:rsidRPr="00F85B02">
        <w:rPr>
          <w:b/>
          <w:i/>
          <w:iCs/>
          <w:highlight w:val="yellow"/>
        </w:rPr>
        <w:t xml:space="preserve">Proposal </w:t>
      </w:r>
      <w:r w:rsidRPr="00F85B02">
        <w:rPr>
          <w:b/>
          <w:i/>
          <w:iCs/>
          <w:highlight w:val="yellow"/>
        </w:rPr>
        <w:fldChar w:fldCharType="begin"/>
      </w:r>
      <w:r w:rsidRPr="00F85B02">
        <w:rPr>
          <w:b/>
          <w:i/>
          <w:iCs/>
          <w:highlight w:val="yellow"/>
        </w:rPr>
        <w:instrText xml:space="preserve"> SEQ [NewP] \* MERGEFORMAT </w:instrText>
      </w:r>
      <w:r w:rsidRPr="00F85B02">
        <w:rPr>
          <w:b/>
          <w:i/>
          <w:iCs/>
          <w:highlight w:val="yellow"/>
        </w:rPr>
        <w:fldChar w:fldCharType="separate"/>
      </w:r>
      <w:r>
        <w:rPr>
          <w:b/>
          <w:i/>
          <w:iCs/>
          <w:noProof/>
          <w:highlight w:val="yellow"/>
        </w:rPr>
        <w:t>1</w:t>
      </w:r>
      <w:r w:rsidRPr="00F85B02">
        <w:rPr>
          <w:b/>
          <w:i/>
          <w:iCs/>
          <w:highlight w:val="yellow"/>
        </w:rPr>
        <w:fldChar w:fldCharType="end"/>
      </w:r>
      <w:r w:rsidRPr="00F85B02">
        <w:rPr>
          <w:b/>
          <w:i/>
          <w:iCs/>
        </w:rPr>
        <w:t xml:space="preserve">: NW can indicate in SIB1 </w:t>
      </w:r>
      <w:r w:rsidRPr="00F85B02">
        <w:rPr>
          <w:b/>
          <w:i/>
          <w:iCs/>
          <w:lang w:val="en-GB"/>
        </w:rPr>
        <w:t>whether RedCap devices with a specific number of RX branches are allowed to access a cell.</w:t>
      </w:r>
    </w:p>
    <w:p w14:paraId="63BE9B0B" w14:textId="77777777" w:rsidR="00353828" w:rsidRDefault="00353828" w:rsidP="00353828">
      <w:pPr>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2</w:t>
      </w:r>
      <w:r w:rsidRPr="00677E36">
        <w:rPr>
          <w:b/>
          <w:i/>
          <w:iCs/>
          <w:highlight w:val="yellow"/>
        </w:rPr>
        <w:fldChar w:fldCharType="end"/>
      </w:r>
      <w:r w:rsidRPr="00677E36">
        <w:rPr>
          <w:b/>
        </w:rPr>
        <w:t>:</w:t>
      </w:r>
      <w:r>
        <w:rPr>
          <w:b/>
        </w:rPr>
        <w:t xml:space="preserve"> </w:t>
      </w:r>
      <w:r>
        <w:rPr>
          <w:b/>
          <w:i/>
          <w:iCs/>
        </w:rPr>
        <w:t xml:space="preserve">When Redcap UE co-exists with non-RedCap UE in the same cell, </w:t>
      </w:r>
      <w:r w:rsidRPr="004A2FE9">
        <w:rPr>
          <w:b/>
          <w:i/>
          <w:iCs/>
        </w:rPr>
        <w:t>RedCap and non-RedCap UEs</w:t>
      </w:r>
      <w:r>
        <w:rPr>
          <w:b/>
          <w:i/>
          <w:iCs/>
        </w:rPr>
        <w:t xml:space="preserve"> can</w:t>
      </w:r>
      <w:r w:rsidRPr="004A2FE9">
        <w:rPr>
          <w:b/>
          <w:i/>
          <w:iCs/>
        </w:rPr>
        <w:t xml:space="preserve"> share the same SSB</w:t>
      </w:r>
      <w:r>
        <w:rPr>
          <w:b/>
          <w:i/>
          <w:iCs/>
        </w:rPr>
        <w:t>, CORESET#0, SIB1</w:t>
      </w:r>
      <w:r w:rsidRPr="004A2FE9">
        <w:rPr>
          <w:b/>
          <w:i/>
          <w:iCs/>
        </w:rPr>
        <w:t xml:space="preserve"> and initial DL BWP</w:t>
      </w:r>
      <w:r>
        <w:rPr>
          <w:b/>
          <w:i/>
          <w:iCs/>
        </w:rPr>
        <w:t xml:space="preserve"> during initial access.</w:t>
      </w:r>
    </w:p>
    <w:p w14:paraId="224EE192" w14:textId="77777777" w:rsidR="00353828" w:rsidRDefault="00353828" w:rsidP="00353828">
      <w:pPr>
        <w:jc w:val="both"/>
        <w:rPr>
          <w:b/>
          <w:bCs/>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3</w:t>
      </w:r>
      <w:r w:rsidRPr="00677E36">
        <w:rPr>
          <w:b/>
          <w:i/>
          <w:iCs/>
          <w:highlight w:val="yellow"/>
        </w:rPr>
        <w:fldChar w:fldCharType="end"/>
      </w:r>
      <w:r w:rsidRPr="00677E36">
        <w:rPr>
          <w:b/>
        </w:rPr>
        <w:t>:</w:t>
      </w:r>
      <w:r>
        <w:rPr>
          <w:b/>
        </w:rPr>
        <w:t xml:space="preserve"> </w:t>
      </w:r>
      <w:r>
        <w:rPr>
          <w:b/>
          <w:i/>
          <w:iCs/>
        </w:rPr>
        <w:t xml:space="preserve">When Redcap UE co-exists with non-RedCap UE in the same cell, </w:t>
      </w:r>
      <w:r>
        <w:rPr>
          <w:b/>
          <w:bCs/>
          <w:i/>
          <w:iCs/>
        </w:rPr>
        <w:t>o</w:t>
      </w:r>
      <w:r w:rsidRPr="00BB7CEE">
        <w:rPr>
          <w:b/>
          <w:bCs/>
          <w:i/>
          <w:iCs/>
        </w:rPr>
        <w:t>ther SIBs of RedCap UE can either be scheduled by SIB1, or be transmitted on-demand within the initial DL BWP of RedCap UE.</w:t>
      </w:r>
    </w:p>
    <w:p w14:paraId="4730648C" w14:textId="77777777" w:rsidR="00353828" w:rsidRDefault="00353828" w:rsidP="00353828">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4</w:t>
      </w:r>
      <w:r w:rsidRPr="00677E36">
        <w:rPr>
          <w:b/>
          <w:i/>
          <w:iCs/>
          <w:highlight w:val="yellow"/>
        </w:rPr>
        <w:fldChar w:fldCharType="end"/>
      </w:r>
      <w:r w:rsidRPr="00677E36">
        <w:rPr>
          <w:b/>
        </w:rPr>
        <w:t>:</w:t>
      </w:r>
      <w:r>
        <w:rPr>
          <w:b/>
        </w:rPr>
        <w:t xml:space="preserve"> </w:t>
      </w:r>
      <w:r>
        <w:rPr>
          <w:b/>
          <w:i/>
          <w:iCs/>
        </w:rPr>
        <w:t>When RedCap UE and non-RedCap UE co-exist in a cell, and the initial UL BWP of non-</w:t>
      </w:r>
      <w:r w:rsidRPr="004A2FE9">
        <w:rPr>
          <w:b/>
          <w:i/>
          <w:iCs/>
        </w:rPr>
        <w:t>RedCap</w:t>
      </w:r>
      <w:r>
        <w:rPr>
          <w:b/>
          <w:i/>
          <w:iCs/>
        </w:rPr>
        <w:t xml:space="preserve"> UE is wider than the max BW of RedCap UE, </w:t>
      </w:r>
      <w:r w:rsidRPr="008D7EB2">
        <w:rPr>
          <w:b/>
          <w:i/>
          <w:iCs/>
        </w:rPr>
        <w:t>the initial UL BWP of RedCap UE should be separately configured</w:t>
      </w:r>
      <w:r>
        <w:rPr>
          <w:b/>
          <w:i/>
          <w:iCs/>
        </w:rPr>
        <w:t xml:space="preserve"> in SIB1. </w:t>
      </w:r>
    </w:p>
    <w:p w14:paraId="4B8D2260" w14:textId="174DE38F" w:rsidR="00353828" w:rsidRDefault="00353828" w:rsidP="0006040E">
      <w:pPr>
        <w:jc w:val="both"/>
      </w:pPr>
    </w:p>
    <w:p w14:paraId="56779B08" w14:textId="3AD04CB3" w:rsidR="00944931" w:rsidRDefault="00944931" w:rsidP="00AF5D99">
      <w:pPr>
        <w:spacing w:after="0"/>
        <w:jc w:val="both"/>
        <w:rPr>
          <w:b/>
          <w:bCs/>
          <w:i/>
          <w:iCs/>
        </w:rPr>
      </w:pPr>
      <w:r w:rsidRPr="00677E36">
        <w:rPr>
          <w:b/>
          <w:i/>
          <w:iCs/>
          <w:highlight w:val="yellow"/>
        </w:rPr>
        <w:lastRenderedPageBreak/>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5</w:t>
      </w:r>
      <w:r w:rsidRPr="00677E36">
        <w:rPr>
          <w:b/>
          <w:i/>
          <w:iCs/>
          <w:highlight w:val="yellow"/>
        </w:rPr>
        <w:fldChar w:fldCharType="end"/>
      </w:r>
      <w:r w:rsidRPr="00677E36">
        <w:rPr>
          <w:b/>
        </w:rPr>
        <w:t>:</w:t>
      </w:r>
      <w:r>
        <w:rPr>
          <w:b/>
        </w:rPr>
        <w:t xml:space="preserve"> </w:t>
      </w:r>
      <w:r>
        <w:rPr>
          <w:b/>
          <w:i/>
          <w:iCs/>
        </w:rPr>
        <w:t xml:space="preserve">When RedCap UE and non-RedCap UE co-exist in a cell, </w:t>
      </w:r>
      <w:r w:rsidRPr="00C26AF0">
        <w:rPr>
          <w:b/>
          <w:i/>
          <w:iCs/>
        </w:rPr>
        <w:t xml:space="preserve">PRACH resources </w:t>
      </w:r>
      <w:r>
        <w:rPr>
          <w:b/>
          <w:i/>
          <w:iCs/>
        </w:rPr>
        <w:t xml:space="preserve">dedicated to </w:t>
      </w:r>
      <w:r w:rsidRPr="00C26AF0">
        <w:rPr>
          <w:b/>
          <w:i/>
          <w:iCs/>
        </w:rPr>
        <w:t xml:space="preserve">RedCap UE </w:t>
      </w:r>
      <w:r>
        <w:rPr>
          <w:b/>
          <w:i/>
          <w:iCs/>
        </w:rPr>
        <w:t>should be configured to facilitate early identification of RedCap UE type.</w:t>
      </w:r>
      <w:r w:rsidRPr="00C26AF0">
        <w:rPr>
          <w:b/>
          <w:i/>
          <w:iCs/>
        </w:rPr>
        <w:t xml:space="preserve"> </w:t>
      </w:r>
      <w:r w:rsidRPr="00505449">
        <w:rPr>
          <w:b/>
          <w:bCs/>
          <w:i/>
          <w:iCs/>
        </w:rPr>
        <w:t>Confirm the working assumption of RAN1#105 to support early indication of RedCap UEs at least in msg1</w:t>
      </w:r>
      <w:r>
        <w:rPr>
          <w:b/>
          <w:bCs/>
          <w:i/>
          <w:iCs/>
        </w:rPr>
        <w:t>.</w:t>
      </w:r>
    </w:p>
    <w:p w14:paraId="641B37C8" w14:textId="77777777" w:rsidR="003428D8" w:rsidRPr="00AF5D99" w:rsidRDefault="003428D8" w:rsidP="00AF5D99">
      <w:pPr>
        <w:spacing w:after="0"/>
        <w:jc w:val="both"/>
        <w:rPr>
          <w:b/>
          <w:i/>
          <w:iCs/>
        </w:rPr>
      </w:pPr>
    </w:p>
    <w:p w14:paraId="5C88B2DE" w14:textId="7145D4F6" w:rsidR="00944931" w:rsidRDefault="00944931" w:rsidP="00944931">
      <w:pPr>
        <w:jc w:val="both"/>
        <w:rPr>
          <w:b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6</w:t>
      </w:r>
      <w:r w:rsidRPr="00677E36">
        <w:rPr>
          <w:b/>
          <w:i/>
          <w:iCs/>
          <w:highlight w:val="yellow"/>
        </w:rPr>
        <w:fldChar w:fldCharType="end"/>
      </w:r>
      <w:r w:rsidRPr="00677E36">
        <w:rPr>
          <w:b/>
        </w:rPr>
        <w:t>:</w:t>
      </w:r>
      <w:r>
        <w:rPr>
          <w:b/>
        </w:rPr>
        <w:t xml:space="preserve"> </w:t>
      </w:r>
      <w:r w:rsidRPr="00143044">
        <w:rPr>
          <w:b/>
          <w:i/>
          <w:iCs/>
        </w:rPr>
        <w:t>To enable RACH occasions of RedCap UE be associated with</w:t>
      </w:r>
      <w:r>
        <w:rPr>
          <w:b/>
        </w:rPr>
        <w:t xml:space="preserve"> </w:t>
      </w:r>
      <w:r w:rsidRPr="00143044">
        <w:rPr>
          <w:b/>
          <w:i/>
          <w:iCs/>
        </w:rPr>
        <w:t>SSB</w:t>
      </w:r>
      <w:r>
        <w:rPr>
          <w:b/>
          <w:i/>
          <w:iCs/>
        </w:rPr>
        <w:t xml:space="preserve"> beam(s) with the best SS-RSRP, gNB should configure dedicated PRACH resources for RedCap UE within its initial UL BWP, which can be associated with all SSB beams transmitted during a SSB-to-RO association pattern period.</w:t>
      </w:r>
    </w:p>
    <w:p w14:paraId="221F949B" w14:textId="0530E2FD" w:rsidR="00944931" w:rsidRPr="00AF5D99" w:rsidRDefault="00944931" w:rsidP="0006040E">
      <w:pPr>
        <w:jc w:val="both"/>
        <w:rPr>
          <w:bCs/>
        </w:rPr>
      </w:pPr>
      <w:r w:rsidRPr="00D3197B">
        <w:rPr>
          <w:b/>
          <w:i/>
          <w:iCs/>
          <w:highlight w:val="yellow"/>
        </w:rPr>
        <w:t xml:space="preserve">Proposal </w:t>
      </w:r>
      <w:r w:rsidRPr="00D3197B">
        <w:rPr>
          <w:b/>
          <w:i/>
          <w:iCs/>
          <w:highlight w:val="yellow"/>
        </w:rPr>
        <w:fldChar w:fldCharType="begin"/>
      </w:r>
      <w:r w:rsidRPr="00D3197B">
        <w:rPr>
          <w:b/>
          <w:i/>
          <w:iCs/>
          <w:highlight w:val="yellow"/>
        </w:rPr>
        <w:instrText xml:space="preserve"> SEQ [NewP] \* MERGEFORMAT </w:instrText>
      </w:r>
      <w:r w:rsidRPr="00D3197B">
        <w:rPr>
          <w:b/>
          <w:i/>
          <w:iCs/>
          <w:highlight w:val="yellow"/>
        </w:rPr>
        <w:fldChar w:fldCharType="separate"/>
      </w:r>
      <w:r w:rsidRPr="00D3197B">
        <w:rPr>
          <w:b/>
          <w:i/>
          <w:iCs/>
          <w:noProof/>
          <w:highlight w:val="yellow"/>
        </w:rPr>
        <w:t>7</w:t>
      </w:r>
      <w:r w:rsidRPr="00D3197B">
        <w:rPr>
          <w:b/>
          <w:i/>
          <w:iCs/>
          <w:highlight w:val="yellow"/>
        </w:rPr>
        <w:fldChar w:fldCharType="end"/>
      </w:r>
      <w:r w:rsidRPr="005D4FAC">
        <w:rPr>
          <w:b/>
        </w:rPr>
        <w:t xml:space="preserve">: </w:t>
      </w:r>
      <w:r w:rsidRPr="0059188C">
        <w:rPr>
          <w:b/>
          <w:i/>
          <w:iCs/>
        </w:rPr>
        <w:t>For early indication of RedCap UE type (before UE capability signaling in RRC connected state)</w:t>
      </w:r>
      <w:r>
        <w:rPr>
          <w:b/>
          <w:i/>
          <w:iCs/>
        </w:rPr>
        <w:t xml:space="preserve">, definition of RedCap UE type includes the minimum set of mandatory UE capabilities that the NW can assume </w:t>
      </w:r>
      <w:r w:rsidRPr="0059188C">
        <w:rPr>
          <w:b/>
          <w:i/>
          <w:iCs/>
        </w:rPr>
        <w:t>during initial access</w:t>
      </w:r>
    </w:p>
    <w:p w14:paraId="266E833C" w14:textId="77777777" w:rsidR="00AF5D99" w:rsidRPr="005D4FAC" w:rsidRDefault="00AF5D99" w:rsidP="00AF5D99">
      <w:pPr>
        <w:jc w:val="both"/>
        <w:rPr>
          <w:bCs/>
        </w:rPr>
      </w:pPr>
      <w:r w:rsidRPr="00D3197B">
        <w:rPr>
          <w:b/>
          <w:i/>
          <w:iCs/>
          <w:highlight w:val="yellow"/>
        </w:rPr>
        <w:t xml:space="preserve">Proposal </w:t>
      </w:r>
      <w:r w:rsidRPr="00D3197B">
        <w:rPr>
          <w:b/>
          <w:i/>
          <w:iCs/>
          <w:highlight w:val="yellow"/>
        </w:rPr>
        <w:fldChar w:fldCharType="begin"/>
      </w:r>
      <w:r w:rsidRPr="00D3197B">
        <w:rPr>
          <w:b/>
          <w:i/>
          <w:iCs/>
          <w:highlight w:val="yellow"/>
        </w:rPr>
        <w:instrText xml:space="preserve"> SEQ [NewP] \* MERGEFORMAT </w:instrText>
      </w:r>
      <w:r w:rsidRPr="00D3197B">
        <w:rPr>
          <w:b/>
          <w:i/>
          <w:iCs/>
          <w:highlight w:val="yellow"/>
        </w:rPr>
        <w:fldChar w:fldCharType="separate"/>
      </w:r>
      <w:r>
        <w:rPr>
          <w:b/>
          <w:i/>
          <w:iCs/>
          <w:noProof/>
          <w:highlight w:val="yellow"/>
        </w:rPr>
        <w:t>8</w:t>
      </w:r>
      <w:r w:rsidRPr="00D3197B">
        <w:rPr>
          <w:b/>
          <w:i/>
          <w:iCs/>
          <w:highlight w:val="yellow"/>
        </w:rPr>
        <w:fldChar w:fldCharType="end"/>
      </w:r>
      <w:r w:rsidRPr="005D4FAC">
        <w:rPr>
          <w:b/>
        </w:rPr>
        <w:t>:</w:t>
      </w:r>
      <w:r>
        <w:rPr>
          <w:b/>
        </w:rPr>
        <w:t xml:space="preserve"> </w:t>
      </w:r>
      <w:r w:rsidRPr="00745D0B">
        <w:rPr>
          <w:b/>
          <w:i/>
          <w:iCs/>
        </w:rPr>
        <w:t>I</w:t>
      </w:r>
      <w:r>
        <w:rPr>
          <w:b/>
          <w:i/>
          <w:iCs/>
        </w:rPr>
        <w:t>f PRACH resources are configured for early indication of RedCap UE type, NW ensures the PRACH resources are valid for FD-incapable UEs and RedCap UE can transmit on the valid ROs associated with the best SSB beams within a SSB to RO association pattern.</w:t>
      </w:r>
    </w:p>
    <w:p w14:paraId="4FAFEA98" w14:textId="77777777" w:rsidR="00D23079" w:rsidRPr="0006040E" w:rsidRDefault="00D23079" w:rsidP="0006040E">
      <w:pPr>
        <w:jc w:val="both"/>
      </w:pPr>
    </w:p>
    <w:p w14:paraId="62E96E15" w14:textId="7E173BC1" w:rsidR="00CE5C90" w:rsidRPr="008C2B4F" w:rsidRDefault="00CE5C90" w:rsidP="00CE5C90">
      <w:pPr>
        <w:pStyle w:val="Heading1"/>
      </w:pPr>
      <w:r w:rsidRPr="008C2B4F">
        <w:t>References</w:t>
      </w:r>
    </w:p>
    <w:p w14:paraId="4D1A5C7F" w14:textId="2B184D52" w:rsidR="00E54A90" w:rsidRDefault="00E54A90" w:rsidP="00E54A90">
      <w:pPr>
        <w:pStyle w:val="ListParagraph"/>
        <w:numPr>
          <w:ilvl w:val="0"/>
          <w:numId w:val="25"/>
        </w:numPr>
      </w:pPr>
      <w:r w:rsidRPr="00E54A90">
        <w:t>RP-21</w:t>
      </w:r>
      <w:r w:rsidR="00130E41">
        <w:t>1574</w:t>
      </w:r>
      <w:r w:rsidRPr="00E54A90">
        <w:t>, “Revised WID on Support of Reduced Capability NR Devices,” 3GPP TSG RAN#9</w:t>
      </w:r>
      <w:r w:rsidR="00B950C6">
        <w:t>2</w:t>
      </w:r>
      <w:r w:rsidRPr="00E54A90">
        <w:t xml:space="preserve">e, </w:t>
      </w:r>
      <w:proofErr w:type="gramStart"/>
      <w:r w:rsidR="00B950C6">
        <w:t>June</w:t>
      </w:r>
      <w:r w:rsidRPr="00E54A90">
        <w:t>,</w:t>
      </w:r>
      <w:proofErr w:type="gramEnd"/>
      <w:r w:rsidRPr="00E54A90">
        <w:t xml:space="preserve">  2021.</w:t>
      </w:r>
    </w:p>
    <w:p w14:paraId="3B28700C" w14:textId="51DE73DA" w:rsidR="008D7EB2" w:rsidRDefault="008D7EB2" w:rsidP="008D7EB2">
      <w:pPr>
        <w:pStyle w:val="ListParagraph"/>
        <w:numPr>
          <w:ilvl w:val="0"/>
          <w:numId w:val="25"/>
        </w:numPr>
      </w:pPr>
      <w:r w:rsidRPr="008D7EB2">
        <w:t>R1-21</w:t>
      </w:r>
      <w:r w:rsidR="00ED3A2E">
        <w:t>0735</w:t>
      </w:r>
      <w:r w:rsidR="007E2240">
        <w:t>2</w:t>
      </w:r>
      <w:r w:rsidRPr="008D7EB2">
        <w:t xml:space="preserve">, “RX Branch Reduction for RedCap UE,” Qualcomm, </w:t>
      </w:r>
      <w:r w:rsidR="00995616">
        <w:t>August</w:t>
      </w:r>
      <w:r w:rsidRPr="008D7EB2">
        <w:t xml:space="preserve"> 2021.</w:t>
      </w:r>
    </w:p>
    <w:p w14:paraId="072C3ED5" w14:textId="5E0F5ED7" w:rsidR="008D7EB2" w:rsidRDefault="00F85B02" w:rsidP="008D7EB2">
      <w:pPr>
        <w:pStyle w:val="ListParagraph"/>
        <w:numPr>
          <w:ilvl w:val="0"/>
          <w:numId w:val="25"/>
        </w:numPr>
      </w:pPr>
      <w:r>
        <w:t>R1-210</w:t>
      </w:r>
      <w:r w:rsidR="00ED3A2E">
        <w:t>73</w:t>
      </w:r>
      <w:r w:rsidR="007E2240">
        <w:t>51</w:t>
      </w:r>
      <w:r>
        <w:t xml:space="preserve">, “BW Reduction for RedCap UE,” Qualcomm, </w:t>
      </w:r>
      <w:r w:rsidR="007E2240">
        <w:t xml:space="preserve">August </w:t>
      </w:r>
      <w:r>
        <w:t>2021.</w:t>
      </w:r>
    </w:p>
    <w:p w14:paraId="316B5957" w14:textId="1CDB1674" w:rsidR="004D6914" w:rsidRDefault="004D6914" w:rsidP="004D6914">
      <w:pPr>
        <w:pStyle w:val="ListParagraph"/>
        <w:numPr>
          <w:ilvl w:val="0"/>
          <w:numId w:val="25"/>
        </w:numPr>
      </w:pPr>
      <w:r>
        <w:t>R1-2107353, “Type-A HD-FDD for RedCap UE,” Qualcomm, August 2021.</w:t>
      </w:r>
    </w:p>
    <w:p w14:paraId="5604A096" w14:textId="77777777" w:rsidR="007A14D2" w:rsidRPr="00E54A90" w:rsidRDefault="007A14D2" w:rsidP="004D6914">
      <w:pPr>
        <w:pStyle w:val="ListParagraph"/>
        <w:ind w:left="567"/>
      </w:pPr>
    </w:p>
    <w:p w14:paraId="355BAC03" w14:textId="075B50AD" w:rsidR="00613710" w:rsidRPr="00613710" w:rsidRDefault="00613710" w:rsidP="00E54A90">
      <w:pPr>
        <w:pStyle w:val="ListParagraph"/>
        <w:ind w:left="567"/>
      </w:pPr>
    </w:p>
    <w:p w14:paraId="75591C14" w14:textId="77777777" w:rsidR="00613710" w:rsidRPr="005705EB" w:rsidRDefault="00613710" w:rsidP="00613710">
      <w:pPr>
        <w:pStyle w:val="ListParagraph"/>
        <w:spacing w:before="100" w:beforeAutospacing="1" w:after="100" w:afterAutospacing="1"/>
        <w:ind w:left="567"/>
        <w:jc w:val="both"/>
      </w:pPr>
    </w:p>
    <w:sectPr w:rsidR="00613710" w:rsidRPr="005705EB" w:rsidSect="00C71211">
      <w:headerReference w:type="even" r:id="rId16"/>
      <w:headerReference w:type="default" r:id="rId17"/>
      <w:footerReference w:type="even" r:id="rId18"/>
      <w:footerReference w:type="default" r:id="rId19"/>
      <w:headerReference w:type="first" r:id="rId20"/>
      <w:footerReference w:type="first" r:id="rId2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6C01D" w14:textId="77777777" w:rsidR="006400FD" w:rsidRDefault="006400FD" w:rsidP="00746535">
      <w:pPr>
        <w:spacing w:after="0"/>
      </w:pPr>
      <w:r>
        <w:separator/>
      </w:r>
    </w:p>
  </w:endnote>
  <w:endnote w:type="continuationSeparator" w:id="0">
    <w:p w14:paraId="3197037B" w14:textId="77777777" w:rsidR="006400FD" w:rsidRDefault="006400FD" w:rsidP="00746535">
      <w:pPr>
        <w:spacing w:after="0"/>
      </w:pPr>
      <w:r>
        <w:continuationSeparator/>
      </w:r>
    </w:p>
  </w:endnote>
  <w:endnote w:type="continuationNotice" w:id="1">
    <w:p w14:paraId="3FA0DB46" w14:textId="77777777" w:rsidR="006400FD" w:rsidRDefault="006400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24929" w14:textId="77777777" w:rsidR="00E51BD2" w:rsidRDefault="00E51B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9490975"/>
      <w:docPartObj>
        <w:docPartGallery w:val="Page Numbers (Bottom of Page)"/>
        <w:docPartUnique/>
      </w:docPartObj>
    </w:sdtPr>
    <w:sdtEndPr>
      <w:rPr>
        <w:noProof/>
      </w:rPr>
    </w:sdtEndPr>
    <w:sdtContent>
      <w:p w14:paraId="3B5C3DAF" w14:textId="7DCED214" w:rsidR="00E51BD2" w:rsidRDefault="00E51BD2">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E51BD2" w:rsidRDefault="00E51B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E74A9" w14:textId="77777777" w:rsidR="00E51BD2" w:rsidRDefault="00E51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7D567" w14:textId="77777777" w:rsidR="006400FD" w:rsidRDefault="006400FD" w:rsidP="00746535">
      <w:pPr>
        <w:spacing w:after="0"/>
      </w:pPr>
      <w:r>
        <w:separator/>
      </w:r>
    </w:p>
  </w:footnote>
  <w:footnote w:type="continuationSeparator" w:id="0">
    <w:p w14:paraId="5D57FE1A" w14:textId="77777777" w:rsidR="006400FD" w:rsidRDefault="006400FD" w:rsidP="00746535">
      <w:pPr>
        <w:spacing w:after="0"/>
      </w:pPr>
      <w:r>
        <w:continuationSeparator/>
      </w:r>
    </w:p>
  </w:footnote>
  <w:footnote w:type="continuationNotice" w:id="1">
    <w:p w14:paraId="31E99340" w14:textId="77777777" w:rsidR="006400FD" w:rsidRDefault="006400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F3CA" w14:textId="77777777" w:rsidR="00E51BD2" w:rsidRDefault="00E51B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73AAD" w14:textId="77777777" w:rsidR="00E51BD2" w:rsidRDefault="00E51B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885A3" w14:textId="77777777" w:rsidR="00E51BD2" w:rsidRDefault="00E51B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760912"/>
    <w:multiLevelType w:val="hybridMultilevel"/>
    <w:tmpl w:val="36943A50"/>
    <w:lvl w:ilvl="0" w:tplc="04090001">
      <w:start w:val="1"/>
      <w:numFmt w:val="bullet"/>
      <w:lvlText w:val=""/>
      <w:lvlJc w:val="left"/>
      <w:pPr>
        <w:ind w:left="1656" w:hanging="12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D7CA4"/>
    <w:multiLevelType w:val="hybridMultilevel"/>
    <w:tmpl w:val="00D8D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D38ED"/>
    <w:multiLevelType w:val="hybridMultilevel"/>
    <w:tmpl w:val="F41A2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011FEB"/>
    <w:multiLevelType w:val="hybridMultilevel"/>
    <w:tmpl w:val="71821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C514A44"/>
    <w:multiLevelType w:val="hybridMultilevel"/>
    <w:tmpl w:val="BA5CDEB2"/>
    <w:lvl w:ilvl="0" w:tplc="E44234E2">
      <w:start w:val="1"/>
      <w:numFmt w:val="bullet"/>
      <w:lvlText w:val="-"/>
      <w:lvlJc w:val="left"/>
      <w:pPr>
        <w:tabs>
          <w:tab w:val="num" w:pos="720"/>
        </w:tabs>
        <w:ind w:left="720" w:hanging="360"/>
      </w:pPr>
      <w:rPr>
        <w:rFonts w:ascii="Times New Roman" w:hAnsi="Times New Roman" w:hint="default"/>
      </w:rPr>
    </w:lvl>
    <w:lvl w:ilvl="1" w:tplc="0C72F152" w:tentative="1">
      <w:start w:val="1"/>
      <w:numFmt w:val="bullet"/>
      <w:lvlText w:val="-"/>
      <w:lvlJc w:val="left"/>
      <w:pPr>
        <w:tabs>
          <w:tab w:val="num" w:pos="1440"/>
        </w:tabs>
        <w:ind w:left="1440" w:hanging="360"/>
      </w:pPr>
      <w:rPr>
        <w:rFonts w:ascii="Times New Roman" w:hAnsi="Times New Roman" w:hint="default"/>
      </w:rPr>
    </w:lvl>
    <w:lvl w:ilvl="2" w:tplc="9E8ABC0C" w:tentative="1">
      <w:start w:val="1"/>
      <w:numFmt w:val="bullet"/>
      <w:lvlText w:val="-"/>
      <w:lvlJc w:val="left"/>
      <w:pPr>
        <w:tabs>
          <w:tab w:val="num" w:pos="2160"/>
        </w:tabs>
        <w:ind w:left="2160" w:hanging="360"/>
      </w:pPr>
      <w:rPr>
        <w:rFonts w:ascii="Times New Roman" w:hAnsi="Times New Roman" w:hint="default"/>
      </w:rPr>
    </w:lvl>
    <w:lvl w:ilvl="3" w:tplc="A0B6D2E6" w:tentative="1">
      <w:start w:val="1"/>
      <w:numFmt w:val="bullet"/>
      <w:lvlText w:val="-"/>
      <w:lvlJc w:val="left"/>
      <w:pPr>
        <w:tabs>
          <w:tab w:val="num" w:pos="2880"/>
        </w:tabs>
        <w:ind w:left="2880" w:hanging="360"/>
      </w:pPr>
      <w:rPr>
        <w:rFonts w:ascii="Times New Roman" w:hAnsi="Times New Roman" w:hint="default"/>
      </w:rPr>
    </w:lvl>
    <w:lvl w:ilvl="4" w:tplc="42C4C39E" w:tentative="1">
      <w:start w:val="1"/>
      <w:numFmt w:val="bullet"/>
      <w:lvlText w:val="-"/>
      <w:lvlJc w:val="left"/>
      <w:pPr>
        <w:tabs>
          <w:tab w:val="num" w:pos="3600"/>
        </w:tabs>
        <w:ind w:left="3600" w:hanging="360"/>
      </w:pPr>
      <w:rPr>
        <w:rFonts w:ascii="Times New Roman" w:hAnsi="Times New Roman" w:hint="default"/>
      </w:rPr>
    </w:lvl>
    <w:lvl w:ilvl="5" w:tplc="2174D13E" w:tentative="1">
      <w:start w:val="1"/>
      <w:numFmt w:val="bullet"/>
      <w:lvlText w:val="-"/>
      <w:lvlJc w:val="left"/>
      <w:pPr>
        <w:tabs>
          <w:tab w:val="num" w:pos="4320"/>
        </w:tabs>
        <w:ind w:left="4320" w:hanging="360"/>
      </w:pPr>
      <w:rPr>
        <w:rFonts w:ascii="Times New Roman" w:hAnsi="Times New Roman" w:hint="default"/>
      </w:rPr>
    </w:lvl>
    <w:lvl w:ilvl="6" w:tplc="DE8884C4" w:tentative="1">
      <w:start w:val="1"/>
      <w:numFmt w:val="bullet"/>
      <w:lvlText w:val="-"/>
      <w:lvlJc w:val="left"/>
      <w:pPr>
        <w:tabs>
          <w:tab w:val="num" w:pos="5040"/>
        </w:tabs>
        <w:ind w:left="5040" w:hanging="360"/>
      </w:pPr>
      <w:rPr>
        <w:rFonts w:ascii="Times New Roman" w:hAnsi="Times New Roman" w:hint="default"/>
      </w:rPr>
    </w:lvl>
    <w:lvl w:ilvl="7" w:tplc="D9E49596" w:tentative="1">
      <w:start w:val="1"/>
      <w:numFmt w:val="bullet"/>
      <w:lvlText w:val="-"/>
      <w:lvlJc w:val="left"/>
      <w:pPr>
        <w:tabs>
          <w:tab w:val="num" w:pos="5760"/>
        </w:tabs>
        <w:ind w:left="5760" w:hanging="360"/>
      </w:pPr>
      <w:rPr>
        <w:rFonts w:ascii="Times New Roman" w:hAnsi="Times New Roman" w:hint="default"/>
      </w:rPr>
    </w:lvl>
    <w:lvl w:ilvl="8" w:tplc="49FA8D7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DF07D99"/>
    <w:multiLevelType w:val="hybridMultilevel"/>
    <w:tmpl w:val="4AF8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080" w:hanging="360"/>
      </w:pPr>
      <w:rPr>
        <w:rFonts w:ascii="Wingdings" w:hAnsi="Wingdings" w:hint="default"/>
      </w:rPr>
    </w:lvl>
    <w:lvl w:ilvl="3" w:tplc="041D0001" w:tentative="1">
      <w:start w:val="1"/>
      <w:numFmt w:val="bullet"/>
      <w:lvlText w:val=""/>
      <w:lvlJc w:val="left"/>
      <w:pPr>
        <w:ind w:left="1800" w:hanging="360"/>
      </w:pPr>
      <w:rPr>
        <w:rFonts w:ascii="Symbol" w:hAnsi="Symbol" w:hint="default"/>
      </w:rPr>
    </w:lvl>
    <w:lvl w:ilvl="4" w:tplc="041D0003" w:tentative="1">
      <w:start w:val="1"/>
      <w:numFmt w:val="bullet"/>
      <w:lvlText w:val="o"/>
      <w:lvlJc w:val="left"/>
      <w:pPr>
        <w:ind w:left="2520" w:hanging="360"/>
      </w:pPr>
      <w:rPr>
        <w:rFonts w:ascii="Courier New" w:hAnsi="Courier New" w:cs="Courier New" w:hint="default"/>
      </w:rPr>
    </w:lvl>
    <w:lvl w:ilvl="5" w:tplc="041D0005" w:tentative="1">
      <w:start w:val="1"/>
      <w:numFmt w:val="bullet"/>
      <w:lvlText w:val=""/>
      <w:lvlJc w:val="left"/>
      <w:pPr>
        <w:ind w:left="3240" w:hanging="360"/>
      </w:pPr>
      <w:rPr>
        <w:rFonts w:ascii="Wingdings" w:hAnsi="Wingdings" w:hint="default"/>
      </w:rPr>
    </w:lvl>
    <w:lvl w:ilvl="6" w:tplc="041D0001" w:tentative="1">
      <w:start w:val="1"/>
      <w:numFmt w:val="bullet"/>
      <w:lvlText w:val=""/>
      <w:lvlJc w:val="left"/>
      <w:pPr>
        <w:ind w:left="3960" w:hanging="360"/>
      </w:pPr>
      <w:rPr>
        <w:rFonts w:ascii="Symbol" w:hAnsi="Symbol" w:hint="default"/>
      </w:rPr>
    </w:lvl>
    <w:lvl w:ilvl="7" w:tplc="041D0003" w:tentative="1">
      <w:start w:val="1"/>
      <w:numFmt w:val="bullet"/>
      <w:lvlText w:val="o"/>
      <w:lvlJc w:val="left"/>
      <w:pPr>
        <w:ind w:left="4680" w:hanging="360"/>
      </w:pPr>
      <w:rPr>
        <w:rFonts w:ascii="Courier New" w:hAnsi="Courier New" w:cs="Courier New" w:hint="default"/>
      </w:rPr>
    </w:lvl>
    <w:lvl w:ilvl="8" w:tplc="041D0005" w:tentative="1">
      <w:start w:val="1"/>
      <w:numFmt w:val="bullet"/>
      <w:lvlText w:val=""/>
      <w:lvlJc w:val="left"/>
      <w:pPr>
        <w:ind w:left="540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A265DF"/>
    <w:multiLevelType w:val="hybridMultilevel"/>
    <w:tmpl w:val="E9725C20"/>
    <w:lvl w:ilvl="0" w:tplc="C292EEB4">
      <w:start w:val="1"/>
      <w:numFmt w:val="bullet"/>
      <w:lvlText w:val="-"/>
      <w:lvlJc w:val="left"/>
      <w:pPr>
        <w:tabs>
          <w:tab w:val="num" w:pos="720"/>
        </w:tabs>
        <w:ind w:left="720" w:hanging="360"/>
      </w:pPr>
      <w:rPr>
        <w:rFonts w:ascii="Times New Roman" w:hAnsi="Times New Roman" w:hint="default"/>
      </w:rPr>
    </w:lvl>
    <w:lvl w:ilvl="1" w:tplc="27D43C0E" w:tentative="1">
      <w:start w:val="1"/>
      <w:numFmt w:val="bullet"/>
      <w:lvlText w:val="-"/>
      <w:lvlJc w:val="left"/>
      <w:pPr>
        <w:tabs>
          <w:tab w:val="num" w:pos="1440"/>
        </w:tabs>
        <w:ind w:left="1440" w:hanging="360"/>
      </w:pPr>
      <w:rPr>
        <w:rFonts w:ascii="Times New Roman" w:hAnsi="Times New Roman" w:hint="default"/>
      </w:rPr>
    </w:lvl>
    <w:lvl w:ilvl="2" w:tplc="486E139E" w:tentative="1">
      <w:start w:val="1"/>
      <w:numFmt w:val="bullet"/>
      <w:lvlText w:val="-"/>
      <w:lvlJc w:val="left"/>
      <w:pPr>
        <w:tabs>
          <w:tab w:val="num" w:pos="2160"/>
        </w:tabs>
        <w:ind w:left="2160" w:hanging="360"/>
      </w:pPr>
      <w:rPr>
        <w:rFonts w:ascii="Times New Roman" w:hAnsi="Times New Roman" w:hint="default"/>
      </w:rPr>
    </w:lvl>
    <w:lvl w:ilvl="3" w:tplc="ED56C5C2" w:tentative="1">
      <w:start w:val="1"/>
      <w:numFmt w:val="bullet"/>
      <w:lvlText w:val="-"/>
      <w:lvlJc w:val="left"/>
      <w:pPr>
        <w:tabs>
          <w:tab w:val="num" w:pos="2880"/>
        </w:tabs>
        <w:ind w:left="2880" w:hanging="360"/>
      </w:pPr>
      <w:rPr>
        <w:rFonts w:ascii="Times New Roman" w:hAnsi="Times New Roman" w:hint="default"/>
      </w:rPr>
    </w:lvl>
    <w:lvl w:ilvl="4" w:tplc="364A358C" w:tentative="1">
      <w:start w:val="1"/>
      <w:numFmt w:val="bullet"/>
      <w:lvlText w:val="-"/>
      <w:lvlJc w:val="left"/>
      <w:pPr>
        <w:tabs>
          <w:tab w:val="num" w:pos="3600"/>
        </w:tabs>
        <w:ind w:left="3600" w:hanging="360"/>
      </w:pPr>
      <w:rPr>
        <w:rFonts w:ascii="Times New Roman" w:hAnsi="Times New Roman" w:hint="default"/>
      </w:rPr>
    </w:lvl>
    <w:lvl w:ilvl="5" w:tplc="88E88E4A" w:tentative="1">
      <w:start w:val="1"/>
      <w:numFmt w:val="bullet"/>
      <w:lvlText w:val="-"/>
      <w:lvlJc w:val="left"/>
      <w:pPr>
        <w:tabs>
          <w:tab w:val="num" w:pos="4320"/>
        </w:tabs>
        <w:ind w:left="4320" w:hanging="360"/>
      </w:pPr>
      <w:rPr>
        <w:rFonts w:ascii="Times New Roman" w:hAnsi="Times New Roman" w:hint="default"/>
      </w:rPr>
    </w:lvl>
    <w:lvl w:ilvl="6" w:tplc="2640F21C" w:tentative="1">
      <w:start w:val="1"/>
      <w:numFmt w:val="bullet"/>
      <w:lvlText w:val="-"/>
      <w:lvlJc w:val="left"/>
      <w:pPr>
        <w:tabs>
          <w:tab w:val="num" w:pos="5040"/>
        </w:tabs>
        <w:ind w:left="5040" w:hanging="360"/>
      </w:pPr>
      <w:rPr>
        <w:rFonts w:ascii="Times New Roman" w:hAnsi="Times New Roman" w:hint="default"/>
      </w:rPr>
    </w:lvl>
    <w:lvl w:ilvl="7" w:tplc="A600F184" w:tentative="1">
      <w:start w:val="1"/>
      <w:numFmt w:val="bullet"/>
      <w:lvlText w:val="-"/>
      <w:lvlJc w:val="left"/>
      <w:pPr>
        <w:tabs>
          <w:tab w:val="num" w:pos="5760"/>
        </w:tabs>
        <w:ind w:left="5760" w:hanging="360"/>
      </w:pPr>
      <w:rPr>
        <w:rFonts w:ascii="Times New Roman" w:hAnsi="Times New Roman" w:hint="default"/>
      </w:rPr>
    </w:lvl>
    <w:lvl w:ilvl="8" w:tplc="0A66559C"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7733947"/>
    <w:multiLevelType w:val="hybridMultilevel"/>
    <w:tmpl w:val="56743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CF1C30"/>
    <w:multiLevelType w:val="hybridMultilevel"/>
    <w:tmpl w:val="4566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9C4FF3"/>
    <w:multiLevelType w:val="hybridMultilevel"/>
    <w:tmpl w:val="E94A68B4"/>
    <w:lvl w:ilvl="0" w:tplc="256874E4">
      <w:start w:val="1"/>
      <w:numFmt w:val="bullet"/>
      <w:lvlText w:val="•"/>
      <w:lvlJc w:val="left"/>
      <w:pPr>
        <w:tabs>
          <w:tab w:val="num" w:pos="720"/>
        </w:tabs>
        <w:ind w:left="720" w:hanging="360"/>
      </w:pPr>
      <w:rPr>
        <w:rFonts w:ascii="Arial" w:hAnsi="Arial" w:hint="default"/>
      </w:rPr>
    </w:lvl>
    <w:lvl w:ilvl="1" w:tplc="DF541FB2">
      <w:numFmt w:val="bullet"/>
      <w:lvlText w:val=""/>
      <w:lvlJc w:val="left"/>
      <w:pPr>
        <w:tabs>
          <w:tab w:val="num" w:pos="1440"/>
        </w:tabs>
        <w:ind w:left="1440" w:hanging="360"/>
      </w:pPr>
      <w:rPr>
        <w:rFonts w:ascii="Wingdings" w:hAnsi="Wingdings" w:hint="default"/>
      </w:rPr>
    </w:lvl>
    <w:lvl w:ilvl="2" w:tplc="5176A2BC" w:tentative="1">
      <w:start w:val="1"/>
      <w:numFmt w:val="bullet"/>
      <w:lvlText w:val="•"/>
      <w:lvlJc w:val="left"/>
      <w:pPr>
        <w:tabs>
          <w:tab w:val="num" w:pos="2160"/>
        </w:tabs>
        <w:ind w:left="2160" w:hanging="360"/>
      </w:pPr>
      <w:rPr>
        <w:rFonts w:ascii="Arial" w:hAnsi="Arial" w:hint="default"/>
      </w:rPr>
    </w:lvl>
    <w:lvl w:ilvl="3" w:tplc="A0729D32" w:tentative="1">
      <w:start w:val="1"/>
      <w:numFmt w:val="bullet"/>
      <w:lvlText w:val="•"/>
      <w:lvlJc w:val="left"/>
      <w:pPr>
        <w:tabs>
          <w:tab w:val="num" w:pos="2880"/>
        </w:tabs>
        <w:ind w:left="2880" w:hanging="360"/>
      </w:pPr>
      <w:rPr>
        <w:rFonts w:ascii="Arial" w:hAnsi="Arial" w:hint="default"/>
      </w:rPr>
    </w:lvl>
    <w:lvl w:ilvl="4" w:tplc="156E71C6" w:tentative="1">
      <w:start w:val="1"/>
      <w:numFmt w:val="bullet"/>
      <w:lvlText w:val="•"/>
      <w:lvlJc w:val="left"/>
      <w:pPr>
        <w:tabs>
          <w:tab w:val="num" w:pos="3600"/>
        </w:tabs>
        <w:ind w:left="3600" w:hanging="360"/>
      </w:pPr>
      <w:rPr>
        <w:rFonts w:ascii="Arial" w:hAnsi="Arial" w:hint="default"/>
      </w:rPr>
    </w:lvl>
    <w:lvl w:ilvl="5" w:tplc="1A5CB4B0" w:tentative="1">
      <w:start w:val="1"/>
      <w:numFmt w:val="bullet"/>
      <w:lvlText w:val="•"/>
      <w:lvlJc w:val="left"/>
      <w:pPr>
        <w:tabs>
          <w:tab w:val="num" w:pos="4320"/>
        </w:tabs>
        <w:ind w:left="4320" w:hanging="360"/>
      </w:pPr>
      <w:rPr>
        <w:rFonts w:ascii="Arial" w:hAnsi="Arial" w:hint="default"/>
      </w:rPr>
    </w:lvl>
    <w:lvl w:ilvl="6" w:tplc="455E7CD2" w:tentative="1">
      <w:start w:val="1"/>
      <w:numFmt w:val="bullet"/>
      <w:lvlText w:val="•"/>
      <w:lvlJc w:val="left"/>
      <w:pPr>
        <w:tabs>
          <w:tab w:val="num" w:pos="5040"/>
        </w:tabs>
        <w:ind w:left="5040" w:hanging="360"/>
      </w:pPr>
      <w:rPr>
        <w:rFonts w:ascii="Arial" w:hAnsi="Arial" w:hint="default"/>
      </w:rPr>
    </w:lvl>
    <w:lvl w:ilvl="7" w:tplc="FC0A8F84" w:tentative="1">
      <w:start w:val="1"/>
      <w:numFmt w:val="bullet"/>
      <w:lvlText w:val="•"/>
      <w:lvlJc w:val="left"/>
      <w:pPr>
        <w:tabs>
          <w:tab w:val="num" w:pos="5760"/>
        </w:tabs>
        <w:ind w:left="5760" w:hanging="360"/>
      </w:pPr>
      <w:rPr>
        <w:rFonts w:ascii="Arial" w:hAnsi="Arial" w:hint="default"/>
      </w:rPr>
    </w:lvl>
    <w:lvl w:ilvl="8" w:tplc="437A2B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1446C9"/>
    <w:multiLevelType w:val="hybridMultilevel"/>
    <w:tmpl w:val="EBD4D52A"/>
    <w:lvl w:ilvl="0" w:tplc="F0661F24">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7223E8"/>
    <w:multiLevelType w:val="hybridMultilevel"/>
    <w:tmpl w:val="79C02F58"/>
    <w:lvl w:ilvl="0" w:tplc="F0661F24">
      <w:start w:val="2"/>
      <w:numFmt w:val="bullet"/>
      <w:lvlText w:val="-"/>
      <w:lvlJc w:val="left"/>
      <w:pPr>
        <w:ind w:left="720" w:hanging="360"/>
      </w:pPr>
      <w:rPr>
        <w:rFonts w:ascii="Times New Roman" w:eastAsia="SimSun" w:hAnsi="Times New Roman" w:cs="Times New Roman" w:hint="default"/>
      </w:rPr>
    </w:lvl>
    <w:lvl w:ilvl="1" w:tplc="3B2A41B8">
      <w:start w:val="1"/>
      <w:numFmt w:val="bullet"/>
      <w:lvlText w:val="•"/>
      <w:lvlJc w:val="left"/>
      <w:pPr>
        <w:tabs>
          <w:tab w:val="num" w:pos="1440"/>
        </w:tabs>
        <w:ind w:left="1440" w:hanging="360"/>
      </w:pPr>
      <w:rPr>
        <w:rFonts w:ascii="Arial" w:hAnsi="Arial" w:hint="default"/>
      </w:rPr>
    </w:lvl>
    <w:lvl w:ilvl="2" w:tplc="7DB636C4">
      <w:start w:val="1"/>
      <w:numFmt w:val="bullet"/>
      <w:lvlText w:val="•"/>
      <w:lvlJc w:val="left"/>
      <w:pPr>
        <w:tabs>
          <w:tab w:val="num" w:pos="2160"/>
        </w:tabs>
        <w:ind w:left="2160" w:hanging="360"/>
      </w:pPr>
      <w:rPr>
        <w:rFonts w:ascii="Arial" w:hAnsi="Arial" w:hint="default"/>
      </w:rPr>
    </w:lvl>
    <w:lvl w:ilvl="3" w:tplc="53F448FA" w:tentative="1">
      <w:start w:val="1"/>
      <w:numFmt w:val="bullet"/>
      <w:lvlText w:val="•"/>
      <w:lvlJc w:val="left"/>
      <w:pPr>
        <w:tabs>
          <w:tab w:val="num" w:pos="2880"/>
        </w:tabs>
        <w:ind w:left="2880" w:hanging="360"/>
      </w:pPr>
      <w:rPr>
        <w:rFonts w:ascii="Arial" w:hAnsi="Arial" w:hint="default"/>
      </w:rPr>
    </w:lvl>
    <w:lvl w:ilvl="4" w:tplc="FB5A5A9E" w:tentative="1">
      <w:start w:val="1"/>
      <w:numFmt w:val="bullet"/>
      <w:lvlText w:val="•"/>
      <w:lvlJc w:val="left"/>
      <w:pPr>
        <w:tabs>
          <w:tab w:val="num" w:pos="3600"/>
        </w:tabs>
        <w:ind w:left="3600" w:hanging="360"/>
      </w:pPr>
      <w:rPr>
        <w:rFonts w:ascii="Arial" w:hAnsi="Arial" w:hint="default"/>
      </w:rPr>
    </w:lvl>
    <w:lvl w:ilvl="5" w:tplc="FCFAAD5A" w:tentative="1">
      <w:start w:val="1"/>
      <w:numFmt w:val="bullet"/>
      <w:lvlText w:val="•"/>
      <w:lvlJc w:val="left"/>
      <w:pPr>
        <w:tabs>
          <w:tab w:val="num" w:pos="4320"/>
        </w:tabs>
        <w:ind w:left="4320" w:hanging="360"/>
      </w:pPr>
      <w:rPr>
        <w:rFonts w:ascii="Arial" w:hAnsi="Arial" w:hint="default"/>
      </w:rPr>
    </w:lvl>
    <w:lvl w:ilvl="6" w:tplc="F9EEC8CA" w:tentative="1">
      <w:start w:val="1"/>
      <w:numFmt w:val="bullet"/>
      <w:lvlText w:val="•"/>
      <w:lvlJc w:val="left"/>
      <w:pPr>
        <w:tabs>
          <w:tab w:val="num" w:pos="5040"/>
        </w:tabs>
        <w:ind w:left="5040" w:hanging="360"/>
      </w:pPr>
      <w:rPr>
        <w:rFonts w:ascii="Arial" w:hAnsi="Arial" w:hint="default"/>
      </w:rPr>
    </w:lvl>
    <w:lvl w:ilvl="7" w:tplc="A3321DF2" w:tentative="1">
      <w:start w:val="1"/>
      <w:numFmt w:val="bullet"/>
      <w:lvlText w:val="•"/>
      <w:lvlJc w:val="left"/>
      <w:pPr>
        <w:tabs>
          <w:tab w:val="num" w:pos="5760"/>
        </w:tabs>
        <w:ind w:left="5760" w:hanging="360"/>
      </w:pPr>
      <w:rPr>
        <w:rFonts w:ascii="Arial" w:hAnsi="Arial" w:hint="default"/>
      </w:rPr>
    </w:lvl>
    <w:lvl w:ilvl="8" w:tplc="0CC8D66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AD34C2"/>
    <w:multiLevelType w:val="hybridMultilevel"/>
    <w:tmpl w:val="F9421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6E16CC"/>
    <w:multiLevelType w:val="hybridMultilevel"/>
    <w:tmpl w:val="B03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FDF0077"/>
    <w:multiLevelType w:val="hybridMultilevel"/>
    <w:tmpl w:val="EDA4656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BD6DA8"/>
    <w:multiLevelType w:val="hybridMultilevel"/>
    <w:tmpl w:val="9572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8"/>
  </w:num>
  <w:num w:numId="3">
    <w:abstractNumId w:val="44"/>
  </w:num>
  <w:num w:numId="4">
    <w:abstractNumId w:val="29"/>
  </w:num>
  <w:num w:numId="5">
    <w:abstractNumId w:val="24"/>
  </w:num>
  <w:num w:numId="6">
    <w:abstractNumId w:val="5"/>
  </w:num>
  <w:num w:numId="7">
    <w:abstractNumId w:val="42"/>
  </w:num>
  <w:num w:numId="8">
    <w:abstractNumId w:val="22"/>
  </w:num>
  <w:num w:numId="9">
    <w:abstractNumId w:val="35"/>
  </w:num>
  <w:num w:numId="10">
    <w:abstractNumId w:val="25"/>
  </w:num>
  <w:num w:numId="11">
    <w:abstractNumId w:val="15"/>
  </w:num>
  <w:num w:numId="12">
    <w:abstractNumId w:val="2"/>
  </w:num>
  <w:num w:numId="13">
    <w:abstractNumId w:val="3"/>
  </w:num>
  <w:num w:numId="14">
    <w:abstractNumId w:val="40"/>
  </w:num>
  <w:num w:numId="15">
    <w:abstractNumId w:val="0"/>
  </w:num>
  <w:num w:numId="16">
    <w:abstractNumId w:val="31"/>
  </w:num>
  <w:num w:numId="17">
    <w:abstractNumId w:val="32"/>
  </w:num>
  <w:num w:numId="18">
    <w:abstractNumId w:val="43"/>
  </w:num>
  <w:num w:numId="19">
    <w:abstractNumId w:val="18"/>
  </w:num>
  <w:num w:numId="20">
    <w:abstractNumId w:val="23"/>
  </w:num>
  <w:num w:numId="21">
    <w:abstractNumId w:val="20"/>
  </w:num>
  <w:num w:numId="22">
    <w:abstractNumId w:val="19"/>
  </w:num>
  <w:num w:numId="23">
    <w:abstractNumId w:val="14"/>
  </w:num>
  <w:num w:numId="24">
    <w:abstractNumId w:val="10"/>
  </w:num>
  <w:num w:numId="25">
    <w:abstractNumId w:val="1"/>
  </w:num>
  <w:num w:numId="26">
    <w:abstractNumId w:val="33"/>
  </w:num>
  <w:num w:numId="27">
    <w:abstractNumId w:val="27"/>
  </w:num>
  <w:num w:numId="28">
    <w:abstractNumId w:val="34"/>
  </w:num>
  <w:num w:numId="29">
    <w:abstractNumId w:val="17"/>
  </w:num>
  <w:num w:numId="30">
    <w:abstractNumId w:val="39"/>
  </w:num>
  <w:num w:numId="31">
    <w:abstractNumId w:val="16"/>
  </w:num>
  <w:num w:numId="32">
    <w:abstractNumId w:val="7"/>
  </w:num>
  <w:num w:numId="33">
    <w:abstractNumId w:val="36"/>
  </w:num>
  <w:num w:numId="34">
    <w:abstractNumId w:val="37"/>
  </w:num>
  <w:num w:numId="35">
    <w:abstractNumId w:val="30"/>
  </w:num>
  <w:num w:numId="36">
    <w:abstractNumId w:val="13"/>
  </w:num>
  <w:num w:numId="37">
    <w:abstractNumId w:val="21"/>
  </w:num>
  <w:num w:numId="38">
    <w:abstractNumId w:val="4"/>
  </w:num>
  <w:num w:numId="39">
    <w:abstractNumId w:val="4"/>
  </w:num>
  <w:num w:numId="40">
    <w:abstractNumId w:val="26"/>
  </w:num>
  <w:num w:numId="41">
    <w:abstractNumId w:val="41"/>
  </w:num>
  <w:num w:numId="42">
    <w:abstractNumId w:val="38"/>
  </w:num>
  <w:num w:numId="43">
    <w:abstractNumId w:val="12"/>
  </w:num>
  <w:num w:numId="44">
    <w:abstractNumId w:val="9"/>
  </w:num>
  <w:num w:numId="45">
    <w:abstractNumId w:val="6"/>
  </w:num>
  <w:num w:numId="46">
    <w:abstractNumId w:val="11"/>
  </w:num>
  <w:num w:numId="47">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065"/>
    <w:rsid w:val="00002221"/>
    <w:rsid w:val="00004A38"/>
    <w:rsid w:val="000078DE"/>
    <w:rsid w:val="0001110C"/>
    <w:rsid w:val="0001231E"/>
    <w:rsid w:val="00013DF7"/>
    <w:rsid w:val="0001478B"/>
    <w:rsid w:val="000174D7"/>
    <w:rsid w:val="0001777A"/>
    <w:rsid w:val="000205A3"/>
    <w:rsid w:val="00020928"/>
    <w:rsid w:val="000221EE"/>
    <w:rsid w:val="000228CC"/>
    <w:rsid w:val="00022D22"/>
    <w:rsid w:val="000231C0"/>
    <w:rsid w:val="00027E05"/>
    <w:rsid w:val="00030D44"/>
    <w:rsid w:val="00032529"/>
    <w:rsid w:val="0003430D"/>
    <w:rsid w:val="0003537A"/>
    <w:rsid w:val="00036A35"/>
    <w:rsid w:val="00036B4A"/>
    <w:rsid w:val="0003720A"/>
    <w:rsid w:val="00037751"/>
    <w:rsid w:val="00037B94"/>
    <w:rsid w:val="00040663"/>
    <w:rsid w:val="000410E7"/>
    <w:rsid w:val="00041B6D"/>
    <w:rsid w:val="0004372A"/>
    <w:rsid w:val="00045501"/>
    <w:rsid w:val="00045540"/>
    <w:rsid w:val="0004576E"/>
    <w:rsid w:val="00050415"/>
    <w:rsid w:val="000507BF"/>
    <w:rsid w:val="00052A10"/>
    <w:rsid w:val="000531DD"/>
    <w:rsid w:val="00053937"/>
    <w:rsid w:val="00054543"/>
    <w:rsid w:val="00054AE5"/>
    <w:rsid w:val="000565C2"/>
    <w:rsid w:val="00057B27"/>
    <w:rsid w:val="0006040E"/>
    <w:rsid w:val="0006123A"/>
    <w:rsid w:val="00061E04"/>
    <w:rsid w:val="00062718"/>
    <w:rsid w:val="00062C50"/>
    <w:rsid w:val="0006307A"/>
    <w:rsid w:val="00063125"/>
    <w:rsid w:val="00064CA4"/>
    <w:rsid w:val="000666F8"/>
    <w:rsid w:val="00070C3E"/>
    <w:rsid w:val="00070F10"/>
    <w:rsid w:val="000714AA"/>
    <w:rsid w:val="00072018"/>
    <w:rsid w:val="00073E2D"/>
    <w:rsid w:val="00073ED0"/>
    <w:rsid w:val="00074635"/>
    <w:rsid w:val="00077CE5"/>
    <w:rsid w:val="0008065A"/>
    <w:rsid w:val="00082BD6"/>
    <w:rsid w:val="00082D04"/>
    <w:rsid w:val="0008376C"/>
    <w:rsid w:val="0008420B"/>
    <w:rsid w:val="00085A79"/>
    <w:rsid w:val="0008639E"/>
    <w:rsid w:val="00086634"/>
    <w:rsid w:val="000869C5"/>
    <w:rsid w:val="000878B1"/>
    <w:rsid w:val="00087957"/>
    <w:rsid w:val="00087989"/>
    <w:rsid w:val="00087CF1"/>
    <w:rsid w:val="00090F2F"/>
    <w:rsid w:val="000927F7"/>
    <w:rsid w:val="000933DF"/>
    <w:rsid w:val="0009367D"/>
    <w:rsid w:val="0009370F"/>
    <w:rsid w:val="000937F9"/>
    <w:rsid w:val="00096A31"/>
    <w:rsid w:val="00097993"/>
    <w:rsid w:val="000A16B5"/>
    <w:rsid w:val="000A25FC"/>
    <w:rsid w:val="000A2ADA"/>
    <w:rsid w:val="000A2C6A"/>
    <w:rsid w:val="000A4897"/>
    <w:rsid w:val="000A53A7"/>
    <w:rsid w:val="000A6921"/>
    <w:rsid w:val="000A7317"/>
    <w:rsid w:val="000A7BA2"/>
    <w:rsid w:val="000B0570"/>
    <w:rsid w:val="000B2369"/>
    <w:rsid w:val="000B3C26"/>
    <w:rsid w:val="000B4DC0"/>
    <w:rsid w:val="000B6A43"/>
    <w:rsid w:val="000B6B8B"/>
    <w:rsid w:val="000B710B"/>
    <w:rsid w:val="000C01F7"/>
    <w:rsid w:val="000C08FC"/>
    <w:rsid w:val="000C233E"/>
    <w:rsid w:val="000C2D53"/>
    <w:rsid w:val="000C41AA"/>
    <w:rsid w:val="000C59C3"/>
    <w:rsid w:val="000C5D8C"/>
    <w:rsid w:val="000D022B"/>
    <w:rsid w:val="000D4892"/>
    <w:rsid w:val="000D66EB"/>
    <w:rsid w:val="000E2CFE"/>
    <w:rsid w:val="000E324D"/>
    <w:rsid w:val="000E32D0"/>
    <w:rsid w:val="000E3349"/>
    <w:rsid w:val="000E36EC"/>
    <w:rsid w:val="000E42C6"/>
    <w:rsid w:val="000E6249"/>
    <w:rsid w:val="000E6932"/>
    <w:rsid w:val="000F11DA"/>
    <w:rsid w:val="000F195F"/>
    <w:rsid w:val="000F2CB4"/>
    <w:rsid w:val="000F71D0"/>
    <w:rsid w:val="00100C0C"/>
    <w:rsid w:val="00101167"/>
    <w:rsid w:val="001024DF"/>
    <w:rsid w:val="00105008"/>
    <w:rsid w:val="00105018"/>
    <w:rsid w:val="00107124"/>
    <w:rsid w:val="001103AD"/>
    <w:rsid w:val="001125D4"/>
    <w:rsid w:val="00115DEC"/>
    <w:rsid w:val="001223F3"/>
    <w:rsid w:val="0012363A"/>
    <w:rsid w:val="001259BD"/>
    <w:rsid w:val="00127967"/>
    <w:rsid w:val="00130E41"/>
    <w:rsid w:val="00131268"/>
    <w:rsid w:val="001317BD"/>
    <w:rsid w:val="00134784"/>
    <w:rsid w:val="0013759A"/>
    <w:rsid w:val="001378EC"/>
    <w:rsid w:val="00137F94"/>
    <w:rsid w:val="00143044"/>
    <w:rsid w:val="00147337"/>
    <w:rsid w:val="00150BE4"/>
    <w:rsid w:val="0015114E"/>
    <w:rsid w:val="00151E22"/>
    <w:rsid w:val="001521A3"/>
    <w:rsid w:val="00152F40"/>
    <w:rsid w:val="00153647"/>
    <w:rsid w:val="001539F6"/>
    <w:rsid w:val="00154A83"/>
    <w:rsid w:val="0015502A"/>
    <w:rsid w:val="0015713F"/>
    <w:rsid w:val="001617AF"/>
    <w:rsid w:val="00161D6B"/>
    <w:rsid w:val="00162AE2"/>
    <w:rsid w:val="0016302C"/>
    <w:rsid w:val="001634BC"/>
    <w:rsid w:val="00167A2A"/>
    <w:rsid w:val="00171444"/>
    <w:rsid w:val="00172EA1"/>
    <w:rsid w:val="00174ADF"/>
    <w:rsid w:val="00175632"/>
    <w:rsid w:val="00177DE3"/>
    <w:rsid w:val="00177E04"/>
    <w:rsid w:val="00177E1A"/>
    <w:rsid w:val="00180764"/>
    <w:rsid w:val="00180C82"/>
    <w:rsid w:val="00181968"/>
    <w:rsid w:val="001822C6"/>
    <w:rsid w:val="001824F2"/>
    <w:rsid w:val="00182A76"/>
    <w:rsid w:val="00182F78"/>
    <w:rsid w:val="00182FD2"/>
    <w:rsid w:val="00183520"/>
    <w:rsid w:val="00184CD0"/>
    <w:rsid w:val="00184DE5"/>
    <w:rsid w:val="00186C92"/>
    <w:rsid w:val="00186D7F"/>
    <w:rsid w:val="00186EFD"/>
    <w:rsid w:val="00190130"/>
    <w:rsid w:val="001948E5"/>
    <w:rsid w:val="001958F5"/>
    <w:rsid w:val="001962C2"/>
    <w:rsid w:val="001A110A"/>
    <w:rsid w:val="001A53F8"/>
    <w:rsid w:val="001A7CF0"/>
    <w:rsid w:val="001B0597"/>
    <w:rsid w:val="001B0CB8"/>
    <w:rsid w:val="001B1669"/>
    <w:rsid w:val="001B1D8C"/>
    <w:rsid w:val="001B21F9"/>
    <w:rsid w:val="001B2355"/>
    <w:rsid w:val="001B29B6"/>
    <w:rsid w:val="001B2F64"/>
    <w:rsid w:val="001B6928"/>
    <w:rsid w:val="001C0B3A"/>
    <w:rsid w:val="001C4AB4"/>
    <w:rsid w:val="001C6EB2"/>
    <w:rsid w:val="001D0B0E"/>
    <w:rsid w:val="001D199C"/>
    <w:rsid w:val="001D1C3B"/>
    <w:rsid w:val="001D3546"/>
    <w:rsid w:val="001D5862"/>
    <w:rsid w:val="001D5D0D"/>
    <w:rsid w:val="001D668E"/>
    <w:rsid w:val="001E22F6"/>
    <w:rsid w:val="001E32DD"/>
    <w:rsid w:val="001E4789"/>
    <w:rsid w:val="001E7155"/>
    <w:rsid w:val="001F07E5"/>
    <w:rsid w:val="001F085D"/>
    <w:rsid w:val="001F0E7C"/>
    <w:rsid w:val="001F1577"/>
    <w:rsid w:val="001F1CC0"/>
    <w:rsid w:val="001F224B"/>
    <w:rsid w:val="001F320D"/>
    <w:rsid w:val="001F39E5"/>
    <w:rsid w:val="001F58EC"/>
    <w:rsid w:val="001F5B2D"/>
    <w:rsid w:val="001F618A"/>
    <w:rsid w:val="001F61F2"/>
    <w:rsid w:val="001F6235"/>
    <w:rsid w:val="001F7D26"/>
    <w:rsid w:val="0020042A"/>
    <w:rsid w:val="00200A01"/>
    <w:rsid w:val="00201108"/>
    <w:rsid w:val="00203ACB"/>
    <w:rsid w:val="00205606"/>
    <w:rsid w:val="00205ACB"/>
    <w:rsid w:val="002061D6"/>
    <w:rsid w:val="00206FF2"/>
    <w:rsid w:val="00211B86"/>
    <w:rsid w:val="0021351F"/>
    <w:rsid w:val="002135CA"/>
    <w:rsid w:val="00213D5D"/>
    <w:rsid w:val="00215881"/>
    <w:rsid w:val="00215AAF"/>
    <w:rsid w:val="00215B80"/>
    <w:rsid w:val="00216A8D"/>
    <w:rsid w:val="0022093A"/>
    <w:rsid w:val="0022188B"/>
    <w:rsid w:val="00221EE4"/>
    <w:rsid w:val="0022312C"/>
    <w:rsid w:val="002241EF"/>
    <w:rsid w:val="0022451B"/>
    <w:rsid w:val="00224BA3"/>
    <w:rsid w:val="00225D3F"/>
    <w:rsid w:val="002263E4"/>
    <w:rsid w:val="00226CC7"/>
    <w:rsid w:val="00227DBF"/>
    <w:rsid w:val="00227EBF"/>
    <w:rsid w:val="00233AEB"/>
    <w:rsid w:val="00233B00"/>
    <w:rsid w:val="00233E18"/>
    <w:rsid w:val="0023678F"/>
    <w:rsid w:val="00237A34"/>
    <w:rsid w:val="002432D2"/>
    <w:rsid w:val="0024332F"/>
    <w:rsid w:val="00243C8C"/>
    <w:rsid w:val="0024542D"/>
    <w:rsid w:val="00246F58"/>
    <w:rsid w:val="00247523"/>
    <w:rsid w:val="00250187"/>
    <w:rsid w:val="0025081F"/>
    <w:rsid w:val="002510B7"/>
    <w:rsid w:val="0025165D"/>
    <w:rsid w:val="00251B5A"/>
    <w:rsid w:val="0025233B"/>
    <w:rsid w:val="002524B4"/>
    <w:rsid w:val="00254315"/>
    <w:rsid w:val="0025573A"/>
    <w:rsid w:val="00257048"/>
    <w:rsid w:val="002579DA"/>
    <w:rsid w:val="00257F90"/>
    <w:rsid w:val="002602BE"/>
    <w:rsid w:val="00260703"/>
    <w:rsid w:val="00260A3A"/>
    <w:rsid w:val="00260FB9"/>
    <w:rsid w:val="00263CA5"/>
    <w:rsid w:val="00264C99"/>
    <w:rsid w:val="0026534C"/>
    <w:rsid w:val="00266606"/>
    <w:rsid w:val="0027226D"/>
    <w:rsid w:val="00272A66"/>
    <w:rsid w:val="002731A8"/>
    <w:rsid w:val="002731D0"/>
    <w:rsid w:val="00273C47"/>
    <w:rsid w:val="002764DD"/>
    <w:rsid w:val="002768CA"/>
    <w:rsid w:val="00280459"/>
    <w:rsid w:val="00281B23"/>
    <w:rsid w:val="0028438B"/>
    <w:rsid w:val="00285D76"/>
    <w:rsid w:val="002909E7"/>
    <w:rsid w:val="00290ACE"/>
    <w:rsid w:val="00290AE6"/>
    <w:rsid w:val="00292246"/>
    <w:rsid w:val="00292883"/>
    <w:rsid w:val="002963C7"/>
    <w:rsid w:val="00296578"/>
    <w:rsid w:val="002968CE"/>
    <w:rsid w:val="002A3466"/>
    <w:rsid w:val="002A4E64"/>
    <w:rsid w:val="002A559C"/>
    <w:rsid w:val="002A709C"/>
    <w:rsid w:val="002A7B15"/>
    <w:rsid w:val="002B1AE2"/>
    <w:rsid w:val="002B32CC"/>
    <w:rsid w:val="002B386D"/>
    <w:rsid w:val="002B4CDB"/>
    <w:rsid w:val="002B53C5"/>
    <w:rsid w:val="002B60B0"/>
    <w:rsid w:val="002B7B55"/>
    <w:rsid w:val="002C008B"/>
    <w:rsid w:val="002C0EB8"/>
    <w:rsid w:val="002C1643"/>
    <w:rsid w:val="002C1659"/>
    <w:rsid w:val="002C225D"/>
    <w:rsid w:val="002C25D5"/>
    <w:rsid w:val="002C427E"/>
    <w:rsid w:val="002D1318"/>
    <w:rsid w:val="002D2C25"/>
    <w:rsid w:val="002D31E2"/>
    <w:rsid w:val="002D4329"/>
    <w:rsid w:val="002D4908"/>
    <w:rsid w:val="002D5905"/>
    <w:rsid w:val="002D7563"/>
    <w:rsid w:val="002E219A"/>
    <w:rsid w:val="002E2613"/>
    <w:rsid w:val="002E400F"/>
    <w:rsid w:val="002E41BC"/>
    <w:rsid w:val="002E5136"/>
    <w:rsid w:val="002E5590"/>
    <w:rsid w:val="002E56AB"/>
    <w:rsid w:val="002E5A4B"/>
    <w:rsid w:val="002E5EF1"/>
    <w:rsid w:val="002E5FF0"/>
    <w:rsid w:val="002E75C3"/>
    <w:rsid w:val="002E76C3"/>
    <w:rsid w:val="002E7CBA"/>
    <w:rsid w:val="002E7EAF"/>
    <w:rsid w:val="002F0107"/>
    <w:rsid w:val="002F36E2"/>
    <w:rsid w:val="002F3DFE"/>
    <w:rsid w:val="002F6FEB"/>
    <w:rsid w:val="00303582"/>
    <w:rsid w:val="00305405"/>
    <w:rsid w:val="003073D7"/>
    <w:rsid w:val="00313066"/>
    <w:rsid w:val="003137D2"/>
    <w:rsid w:val="00314FDF"/>
    <w:rsid w:val="0031510A"/>
    <w:rsid w:val="0031531F"/>
    <w:rsid w:val="003153CD"/>
    <w:rsid w:val="00315D0D"/>
    <w:rsid w:val="00315E8C"/>
    <w:rsid w:val="00316FA8"/>
    <w:rsid w:val="00322F63"/>
    <w:rsid w:val="003249B3"/>
    <w:rsid w:val="00325EE1"/>
    <w:rsid w:val="0032625C"/>
    <w:rsid w:val="0032634A"/>
    <w:rsid w:val="0032651B"/>
    <w:rsid w:val="00326A64"/>
    <w:rsid w:val="00327DF2"/>
    <w:rsid w:val="0033077A"/>
    <w:rsid w:val="00331212"/>
    <w:rsid w:val="00331A0F"/>
    <w:rsid w:val="00333136"/>
    <w:rsid w:val="00333E72"/>
    <w:rsid w:val="003346F0"/>
    <w:rsid w:val="00340A31"/>
    <w:rsid w:val="003428D8"/>
    <w:rsid w:val="00342965"/>
    <w:rsid w:val="0034373B"/>
    <w:rsid w:val="0034384E"/>
    <w:rsid w:val="00345D68"/>
    <w:rsid w:val="00347255"/>
    <w:rsid w:val="003478CB"/>
    <w:rsid w:val="0035056C"/>
    <w:rsid w:val="00350722"/>
    <w:rsid w:val="0035253D"/>
    <w:rsid w:val="003527EF"/>
    <w:rsid w:val="00352AF6"/>
    <w:rsid w:val="00353828"/>
    <w:rsid w:val="00363585"/>
    <w:rsid w:val="00364A1F"/>
    <w:rsid w:val="00365496"/>
    <w:rsid w:val="0037100A"/>
    <w:rsid w:val="003718B2"/>
    <w:rsid w:val="00374316"/>
    <w:rsid w:val="00376676"/>
    <w:rsid w:val="00376CB1"/>
    <w:rsid w:val="003810AA"/>
    <w:rsid w:val="00382338"/>
    <w:rsid w:val="0038248D"/>
    <w:rsid w:val="003829CD"/>
    <w:rsid w:val="00384735"/>
    <w:rsid w:val="00385F93"/>
    <w:rsid w:val="00386FA7"/>
    <w:rsid w:val="00390DD4"/>
    <w:rsid w:val="00390F85"/>
    <w:rsid w:val="00391273"/>
    <w:rsid w:val="00391A0E"/>
    <w:rsid w:val="00392475"/>
    <w:rsid w:val="00392B40"/>
    <w:rsid w:val="00393C8E"/>
    <w:rsid w:val="00394F4B"/>
    <w:rsid w:val="003952C1"/>
    <w:rsid w:val="0039679F"/>
    <w:rsid w:val="00396935"/>
    <w:rsid w:val="00397514"/>
    <w:rsid w:val="003A0BFE"/>
    <w:rsid w:val="003A1C46"/>
    <w:rsid w:val="003A2B72"/>
    <w:rsid w:val="003A2E7F"/>
    <w:rsid w:val="003A3A91"/>
    <w:rsid w:val="003A3DBB"/>
    <w:rsid w:val="003A3EA7"/>
    <w:rsid w:val="003A41BF"/>
    <w:rsid w:val="003A61E4"/>
    <w:rsid w:val="003B1884"/>
    <w:rsid w:val="003B3159"/>
    <w:rsid w:val="003B417A"/>
    <w:rsid w:val="003B5254"/>
    <w:rsid w:val="003B54CF"/>
    <w:rsid w:val="003B56FC"/>
    <w:rsid w:val="003B6750"/>
    <w:rsid w:val="003B7686"/>
    <w:rsid w:val="003B7D5D"/>
    <w:rsid w:val="003C0CAB"/>
    <w:rsid w:val="003C1597"/>
    <w:rsid w:val="003C1E22"/>
    <w:rsid w:val="003C3531"/>
    <w:rsid w:val="003C496D"/>
    <w:rsid w:val="003C4F56"/>
    <w:rsid w:val="003C5989"/>
    <w:rsid w:val="003C7FA2"/>
    <w:rsid w:val="003D047C"/>
    <w:rsid w:val="003D1E3E"/>
    <w:rsid w:val="003D2444"/>
    <w:rsid w:val="003D3050"/>
    <w:rsid w:val="003D3E64"/>
    <w:rsid w:val="003D76D1"/>
    <w:rsid w:val="003E0D33"/>
    <w:rsid w:val="003E18EA"/>
    <w:rsid w:val="003E5032"/>
    <w:rsid w:val="003E5117"/>
    <w:rsid w:val="003E5593"/>
    <w:rsid w:val="003E5D8B"/>
    <w:rsid w:val="003E696B"/>
    <w:rsid w:val="003F0575"/>
    <w:rsid w:val="003F1425"/>
    <w:rsid w:val="003F16EB"/>
    <w:rsid w:val="003F214A"/>
    <w:rsid w:val="003F2557"/>
    <w:rsid w:val="003F2936"/>
    <w:rsid w:val="003F488F"/>
    <w:rsid w:val="003F6149"/>
    <w:rsid w:val="003F6722"/>
    <w:rsid w:val="003F6B18"/>
    <w:rsid w:val="00400B7F"/>
    <w:rsid w:val="00400E16"/>
    <w:rsid w:val="0040134C"/>
    <w:rsid w:val="004039CD"/>
    <w:rsid w:val="004053E9"/>
    <w:rsid w:val="00407A19"/>
    <w:rsid w:val="004100C2"/>
    <w:rsid w:val="00410BAC"/>
    <w:rsid w:val="00410CCF"/>
    <w:rsid w:val="00410E0B"/>
    <w:rsid w:val="004117BA"/>
    <w:rsid w:val="0041322F"/>
    <w:rsid w:val="0041400C"/>
    <w:rsid w:val="00416468"/>
    <w:rsid w:val="004177C6"/>
    <w:rsid w:val="00421642"/>
    <w:rsid w:val="00421CD2"/>
    <w:rsid w:val="004230B8"/>
    <w:rsid w:val="004278C1"/>
    <w:rsid w:val="004307AD"/>
    <w:rsid w:val="00430DE3"/>
    <w:rsid w:val="00431459"/>
    <w:rsid w:val="00431990"/>
    <w:rsid w:val="00431C62"/>
    <w:rsid w:val="004328AC"/>
    <w:rsid w:val="00433AEA"/>
    <w:rsid w:val="00435D6A"/>
    <w:rsid w:val="0043698B"/>
    <w:rsid w:val="00437DB3"/>
    <w:rsid w:val="00437EB9"/>
    <w:rsid w:val="004401F9"/>
    <w:rsid w:val="0044139B"/>
    <w:rsid w:val="00442163"/>
    <w:rsid w:val="00442CE5"/>
    <w:rsid w:val="0044614E"/>
    <w:rsid w:val="00446B15"/>
    <w:rsid w:val="00446ECF"/>
    <w:rsid w:val="00450D19"/>
    <w:rsid w:val="004526F4"/>
    <w:rsid w:val="0045398A"/>
    <w:rsid w:val="00457144"/>
    <w:rsid w:val="004608D4"/>
    <w:rsid w:val="00460CE1"/>
    <w:rsid w:val="00461DB4"/>
    <w:rsid w:val="00462018"/>
    <w:rsid w:val="00462EDF"/>
    <w:rsid w:val="00464F11"/>
    <w:rsid w:val="00467493"/>
    <w:rsid w:val="00467CAC"/>
    <w:rsid w:val="0047274C"/>
    <w:rsid w:val="00472B4A"/>
    <w:rsid w:val="00473420"/>
    <w:rsid w:val="00473D12"/>
    <w:rsid w:val="004753D4"/>
    <w:rsid w:val="00475B82"/>
    <w:rsid w:val="00477049"/>
    <w:rsid w:val="004772A1"/>
    <w:rsid w:val="00477BA0"/>
    <w:rsid w:val="00477C7A"/>
    <w:rsid w:val="0048010E"/>
    <w:rsid w:val="00482366"/>
    <w:rsid w:val="0048375E"/>
    <w:rsid w:val="004846BB"/>
    <w:rsid w:val="00485B04"/>
    <w:rsid w:val="004861C0"/>
    <w:rsid w:val="004914D1"/>
    <w:rsid w:val="00493023"/>
    <w:rsid w:val="00494430"/>
    <w:rsid w:val="00495123"/>
    <w:rsid w:val="004956B6"/>
    <w:rsid w:val="0049752F"/>
    <w:rsid w:val="00497BF7"/>
    <w:rsid w:val="00497F62"/>
    <w:rsid w:val="004A0AA7"/>
    <w:rsid w:val="004A1949"/>
    <w:rsid w:val="004A2FE9"/>
    <w:rsid w:val="004A4588"/>
    <w:rsid w:val="004B01D6"/>
    <w:rsid w:val="004B234A"/>
    <w:rsid w:val="004B2F38"/>
    <w:rsid w:val="004B55DF"/>
    <w:rsid w:val="004B56F0"/>
    <w:rsid w:val="004B70F1"/>
    <w:rsid w:val="004B7CE7"/>
    <w:rsid w:val="004C3F49"/>
    <w:rsid w:val="004C474E"/>
    <w:rsid w:val="004C716B"/>
    <w:rsid w:val="004C7727"/>
    <w:rsid w:val="004C7D71"/>
    <w:rsid w:val="004D01A6"/>
    <w:rsid w:val="004D02F8"/>
    <w:rsid w:val="004D0503"/>
    <w:rsid w:val="004D0E67"/>
    <w:rsid w:val="004D10C9"/>
    <w:rsid w:val="004D10E2"/>
    <w:rsid w:val="004D1327"/>
    <w:rsid w:val="004D1E8A"/>
    <w:rsid w:val="004D27AC"/>
    <w:rsid w:val="004D3056"/>
    <w:rsid w:val="004D3CCB"/>
    <w:rsid w:val="004D55ED"/>
    <w:rsid w:val="004D6914"/>
    <w:rsid w:val="004E0F71"/>
    <w:rsid w:val="004E1DF0"/>
    <w:rsid w:val="004E2B88"/>
    <w:rsid w:val="004E3537"/>
    <w:rsid w:val="004E3768"/>
    <w:rsid w:val="004E4DD7"/>
    <w:rsid w:val="004E5249"/>
    <w:rsid w:val="004E65D4"/>
    <w:rsid w:val="004E67B2"/>
    <w:rsid w:val="004E6871"/>
    <w:rsid w:val="004E786A"/>
    <w:rsid w:val="004F0A22"/>
    <w:rsid w:val="004F295D"/>
    <w:rsid w:val="004F2998"/>
    <w:rsid w:val="004F31F4"/>
    <w:rsid w:val="004F4610"/>
    <w:rsid w:val="004F6FAF"/>
    <w:rsid w:val="00500247"/>
    <w:rsid w:val="0050049D"/>
    <w:rsid w:val="00500FE1"/>
    <w:rsid w:val="00502B3F"/>
    <w:rsid w:val="00503FD3"/>
    <w:rsid w:val="005042E9"/>
    <w:rsid w:val="00505449"/>
    <w:rsid w:val="00507063"/>
    <w:rsid w:val="005070E0"/>
    <w:rsid w:val="00507411"/>
    <w:rsid w:val="00507C27"/>
    <w:rsid w:val="005115A8"/>
    <w:rsid w:val="0051203B"/>
    <w:rsid w:val="0051275E"/>
    <w:rsid w:val="00512ADF"/>
    <w:rsid w:val="00513974"/>
    <w:rsid w:val="00513A3C"/>
    <w:rsid w:val="00513D55"/>
    <w:rsid w:val="005141DE"/>
    <w:rsid w:val="00514741"/>
    <w:rsid w:val="005152A8"/>
    <w:rsid w:val="005163CE"/>
    <w:rsid w:val="005173F7"/>
    <w:rsid w:val="00517CFC"/>
    <w:rsid w:val="00520355"/>
    <w:rsid w:val="00521DAE"/>
    <w:rsid w:val="00524FA1"/>
    <w:rsid w:val="005251D2"/>
    <w:rsid w:val="0052622B"/>
    <w:rsid w:val="005262BB"/>
    <w:rsid w:val="00527010"/>
    <w:rsid w:val="00527EB6"/>
    <w:rsid w:val="00531574"/>
    <w:rsid w:val="0053236A"/>
    <w:rsid w:val="005349A4"/>
    <w:rsid w:val="00535458"/>
    <w:rsid w:val="00537900"/>
    <w:rsid w:val="005415E2"/>
    <w:rsid w:val="0054356B"/>
    <w:rsid w:val="00543732"/>
    <w:rsid w:val="005442E3"/>
    <w:rsid w:val="0054529E"/>
    <w:rsid w:val="00547920"/>
    <w:rsid w:val="005502E5"/>
    <w:rsid w:val="00550E41"/>
    <w:rsid w:val="00553BB6"/>
    <w:rsid w:val="00554794"/>
    <w:rsid w:val="00554953"/>
    <w:rsid w:val="00554C82"/>
    <w:rsid w:val="005551B3"/>
    <w:rsid w:val="00561B6B"/>
    <w:rsid w:val="00563E7A"/>
    <w:rsid w:val="00565BEF"/>
    <w:rsid w:val="0056664E"/>
    <w:rsid w:val="00570813"/>
    <w:rsid w:val="005723C1"/>
    <w:rsid w:val="00572B6B"/>
    <w:rsid w:val="005730F1"/>
    <w:rsid w:val="0057345D"/>
    <w:rsid w:val="00573D93"/>
    <w:rsid w:val="00576517"/>
    <w:rsid w:val="00576E56"/>
    <w:rsid w:val="00577C4B"/>
    <w:rsid w:val="00583CAC"/>
    <w:rsid w:val="00585E16"/>
    <w:rsid w:val="00590EBC"/>
    <w:rsid w:val="0059188C"/>
    <w:rsid w:val="005918A5"/>
    <w:rsid w:val="005930F5"/>
    <w:rsid w:val="00593A7E"/>
    <w:rsid w:val="0059468C"/>
    <w:rsid w:val="00595C01"/>
    <w:rsid w:val="00596ED0"/>
    <w:rsid w:val="00597FF4"/>
    <w:rsid w:val="005A0725"/>
    <w:rsid w:val="005A175E"/>
    <w:rsid w:val="005A1883"/>
    <w:rsid w:val="005A28AF"/>
    <w:rsid w:val="005A2EBA"/>
    <w:rsid w:val="005A3C7A"/>
    <w:rsid w:val="005A6023"/>
    <w:rsid w:val="005B0C9C"/>
    <w:rsid w:val="005B219B"/>
    <w:rsid w:val="005B3A24"/>
    <w:rsid w:val="005B43D6"/>
    <w:rsid w:val="005B6EDF"/>
    <w:rsid w:val="005B7F54"/>
    <w:rsid w:val="005C0406"/>
    <w:rsid w:val="005C0B62"/>
    <w:rsid w:val="005C0B6B"/>
    <w:rsid w:val="005C0D96"/>
    <w:rsid w:val="005C5AF9"/>
    <w:rsid w:val="005C5BA6"/>
    <w:rsid w:val="005C5E87"/>
    <w:rsid w:val="005C7096"/>
    <w:rsid w:val="005C769E"/>
    <w:rsid w:val="005D16D6"/>
    <w:rsid w:val="005D1B5F"/>
    <w:rsid w:val="005D1F67"/>
    <w:rsid w:val="005D4FAC"/>
    <w:rsid w:val="005D7937"/>
    <w:rsid w:val="005E0AD9"/>
    <w:rsid w:val="005E1032"/>
    <w:rsid w:val="005E19C5"/>
    <w:rsid w:val="005E3F2A"/>
    <w:rsid w:val="005E59B4"/>
    <w:rsid w:val="005E7625"/>
    <w:rsid w:val="005E7815"/>
    <w:rsid w:val="005F2123"/>
    <w:rsid w:val="005F7066"/>
    <w:rsid w:val="005F78C5"/>
    <w:rsid w:val="00600C11"/>
    <w:rsid w:val="00600D0F"/>
    <w:rsid w:val="00603E4C"/>
    <w:rsid w:val="00603ED0"/>
    <w:rsid w:val="0060687F"/>
    <w:rsid w:val="00606B79"/>
    <w:rsid w:val="00607749"/>
    <w:rsid w:val="00611CAE"/>
    <w:rsid w:val="0061261B"/>
    <w:rsid w:val="006126D6"/>
    <w:rsid w:val="006131D0"/>
    <w:rsid w:val="00613710"/>
    <w:rsid w:val="0061387D"/>
    <w:rsid w:val="00614879"/>
    <w:rsid w:val="006149E8"/>
    <w:rsid w:val="006156B4"/>
    <w:rsid w:val="00615780"/>
    <w:rsid w:val="00615FC0"/>
    <w:rsid w:val="006164F6"/>
    <w:rsid w:val="006171AA"/>
    <w:rsid w:val="006200C0"/>
    <w:rsid w:val="00622635"/>
    <w:rsid w:val="006252CE"/>
    <w:rsid w:val="006253B6"/>
    <w:rsid w:val="00627D12"/>
    <w:rsid w:val="006309F8"/>
    <w:rsid w:val="00630CC5"/>
    <w:rsid w:val="00631C8E"/>
    <w:rsid w:val="00632BCF"/>
    <w:rsid w:val="00634C39"/>
    <w:rsid w:val="00634C56"/>
    <w:rsid w:val="006360ED"/>
    <w:rsid w:val="006362FE"/>
    <w:rsid w:val="006366CD"/>
    <w:rsid w:val="00636C97"/>
    <w:rsid w:val="00636EA7"/>
    <w:rsid w:val="00637236"/>
    <w:rsid w:val="006400FD"/>
    <w:rsid w:val="00640A47"/>
    <w:rsid w:val="006410FC"/>
    <w:rsid w:val="00643F71"/>
    <w:rsid w:val="0064556A"/>
    <w:rsid w:val="00645883"/>
    <w:rsid w:val="00645974"/>
    <w:rsid w:val="00645DDC"/>
    <w:rsid w:val="0064722E"/>
    <w:rsid w:val="006525CC"/>
    <w:rsid w:val="00654F6D"/>
    <w:rsid w:val="006556CF"/>
    <w:rsid w:val="006558BB"/>
    <w:rsid w:val="006563C0"/>
    <w:rsid w:val="0066019A"/>
    <w:rsid w:val="0066127E"/>
    <w:rsid w:val="0066272D"/>
    <w:rsid w:val="0066276B"/>
    <w:rsid w:val="00663B30"/>
    <w:rsid w:val="0066409B"/>
    <w:rsid w:val="0066446C"/>
    <w:rsid w:val="00665D38"/>
    <w:rsid w:val="00671CDB"/>
    <w:rsid w:val="00672624"/>
    <w:rsid w:val="00672B83"/>
    <w:rsid w:val="00673182"/>
    <w:rsid w:val="006744F6"/>
    <w:rsid w:val="00674539"/>
    <w:rsid w:val="00675469"/>
    <w:rsid w:val="00677E36"/>
    <w:rsid w:val="0068217D"/>
    <w:rsid w:val="006825B7"/>
    <w:rsid w:val="0068620B"/>
    <w:rsid w:val="00687155"/>
    <w:rsid w:val="006910A5"/>
    <w:rsid w:val="00691258"/>
    <w:rsid w:val="00695D80"/>
    <w:rsid w:val="00696AA3"/>
    <w:rsid w:val="006A2B39"/>
    <w:rsid w:val="006A3A2C"/>
    <w:rsid w:val="006A5083"/>
    <w:rsid w:val="006A5ED2"/>
    <w:rsid w:val="006A6487"/>
    <w:rsid w:val="006A74BA"/>
    <w:rsid w:val="006B0224"/>
    <w:rsid w:val="006B0937"/>
    <w:rsid w:val="006B0E0C"/>
    <w:rsid w:val="006B24AC"/>
    <w:rsid w:val="006B3374"/>
    <w:rsid w:val="006B53DA"/>
    <w:rsid w:val="006B5664"/>
    <w:rsid w:val="006B6672"/>
    <w:rsid w:val="006B6AE1"/>
    <w:rsid w:val="006C204E"/>
    <w:rsid w:val="006C303D"/>
    <w:rsid w:val="006C37A0"/>
    <w:rsid w:val="006C502B"/>
    <w:rsid w:val="006C5514"/>
    <w:rsid w:val="006C6338"/>
    <w:rsid w:val="006C68CF"/>
    <w:rsid w:val="006D1381"/>
    <w:rsid w:val="006D2E68"/>
    <w:rsid w:val="006D3000"/>
    <w:rsid w:val="006D3CBB"/>
    <w:rsid w:val="006D3D1E"/>
    <w:rsid w:val="006D3E13"/>
    <w:rsid w:val="006D4825"/>
    <w:rsid w:val="006D568F"/>
    <w:rsid w:val="006D59E2"/>
    <w:rsid w:val="006D6EA7"/>
    <w:rsid w:val="006D707A"/>
    <w:rsid w:val="006D764E"/>
    <w:rsid w:val="006D7FF8"/>
    <w:rsid w:val="006E2051"/>
    <w:rsid w:val="006E29EA"/>
    <w:rsid w:val="006E306A"/>
    <w:rsid w:val="006E495B"/>
    <w:rsid w:val="006E69B2"/>
    <w:rsid w:val="006E6EC9"/>
    <w:rsid w:val="006F027F"/>
    <w:rsid w:val="006F0A13"/>
    <w:rsid w:val="006F1089"/>
    <w:rsid w:val="006F1CC0"/>
    <w:rsid w:val="006F2DB7"/>
    <w:rsid w:val="006F38C7"/>
    <w:rsid w:val="006F40BC"/>
    <w:rsid w:val="006F4BB6"/>
    <w:rsid w:val="006F4D72"/>
    <w:rsid w:val="006F6E51"/>
    <w:rsid w:val="006F7447"/>
    <w:rsid w:val="006F7B02"/>
    <w:rsid w:val="00701157"/>
    <w:rsid w:val="007049A4"/>
    <w:rsid w:val="00704CC1"/>
    <w:rsid w:val="007070F7"/>
    <w:rsid w:val="00710391"/>
    <w:rsid w:val="007104FB"/>
    <w:rsid w:val="0071128F"/>
    <w:rsid w:val="007115F5"/>
    <w:rsid w:val="007117CF"/>
    <w:rsid w:val="00711A57"/>
    <w:rsid w:val="007138AF"/>
    <w:rsid w:val="00714628"/>
    <w:rsid w:val="0072072E"/>
    <w:rsid w:val="00721DE8"/>
    <w:rsid w:val="0072234E"/>
    <w:rsid w:val="00726DFD"/>
    <w:rsid w:val="00727C9D"/>
    <w:rsid w:val="007306F2"/>
    <w:rsid w:val="007309A6"/>
    <w:rsid w:val="00732335"/>
    <w:rsid w:val="007359FC"/>
    <w:rsid w:val="00736E4F"/>
    <w:rsid w:val="0073778F"/>
    <w:rsid w:val="0074014F"/>
    <w:rsid w:val="00740407"/>
    <w:rsid w:val="00740832"/>
    <w:rsid w:val="007410FD"/>
    <w:rsid w:val="00741390"/>
    <w:rsid w:val="00741D51"/>
    <w:rsid w:val="007424BC"/>
    <w:rsid w:val="00743D2A"/>
    <w:rsid w:val="00745411"/>
    <w:rsid w:val="0074549B"/>
    <w:rsid w:val="00745D0B"/>
    <w:rsid w:val="00745F09"/>
    <w:rsid w:val="00745F1D"/>
    <w:rsid w:val="007464FA"/>
    <w:rsid w:val="00746535"/>
    <w:rsid w:val="007468F1"/>
    <w:rsid w:val="00746ABA"/>
    <w:rsid w:val="007470EC"/>
    <w:rsid w:val="007471DA"/>
    <w:rsid w:val="00747F3B"/>
    <w:rsid w:val="007515ED"/>
    <w:rsid w:val="00753FE0"/>
    <w:rsid w:val="00754CC7"/>
    <w:rsid w:val="007556E1"/>
    <w:rsid w:val="00756A83"/>
    <w:rsid w:val="007578FC"/>
    <w:rsid w:val="00760E18"/>
    <w:rsid w:val="00762875"/>
    <w:rsid w:val="00763A7F"/>
    <w:rsid w:val="0076488F"/>
    <w:rsid w:val="00765092"/>
    <w:rsid w:val="007656F3"/>
    <w:rsid w:val="007672E1"/>
    <w:rsid w:val="00767D0B"/>
    <w:rsid w:val="00770CFD"/>
    <w:rsid w:val="00770EB6"/>
    <w:rsid w:val="00771938"/>
    <w:rsid w:val="00773308"/>
    <w:rsid w:val="00773FA9"/>
    <w:rsid w:val="00782900"/>
    <w:rsid w:val="00784616"/>
    <w:rsid w:val="00785313"/>
    <w:rsid w:val="007861D9"/>
    <w:rsid w:val="00790CB2"/>
    <w:rsid w:val="00792EE1"/>
    <w:rsid w:val="00794097"/>
    <w:rsid w:val="00796325"/>
    <w:rsid w:val="00796E4F"/>
    <w:rsid w:val="007974E7"/>
    <w:rsid w:val="007975DB"/>
    <w:rsid w:val="00797BD9"/>
    <w:rsid w:val="007A14D2"/>
    <w:rsid w:val="007A2558"/>
    <w:rsid w:val="007A2876"/>
    <w:rsid w:val="007A41A0"/>
    <w:rsid w:val="007A448C"/>
    <w:rsid w:val="007A7FFB"/>
    <w:rsid w:val="007B00F5"/>
    <w:rsid w:val="007B613E"/>
    <w:rsid w:val="007B6D2B"/>
    <w:rsid w:val="007B6EFB"/>
    <w:rsid w:val="007B75B3"/>
    <w:rsid w:val="007B79E2"/>
    <w:rsid w:val="007B7F0C"/>
    <w:rsid w:val="007C054C"/>
    <w:rsid w:val="007C0E1E"/>
    <w:rsid w:val="007C2F8D"/>
    <w:rsid w:val="007C469B"/>
    <w:rsid w:val="007C4DC9"/>
    <w:rsid w:val="007C7D6A"/>
    <w:rsid w:val="007D2066"/>
    <w:rsid w:val="007D34E2"/>
    <w:rsid w:val="007D3C91"/>
    <w:rsid w:val="007D4A39"/>
    <w:rsid w:val="007D567D"/>
    <w:rsid w:val="007D5F03"/>
    <w:rsid w:val="007D6638"/>
    <w:rsid w:val="007D6ED2"/>
    <w:rsid w:val="007D7B62"/>
    <w:rsid w:val="007E2240"/>
    <w:rsid w:val="007E2884"/>
    <w:rsid w:val="007E3AFB"/>
    <w:rsid w:val="007E3D1E"/>
    <w:rsid w:val="007E45AF"/>
    <w:rsid w:val="007E4D85"/>
    <w:rsid w:val="007E4DE2"/>
    <w:rsid w:val="007E5162"/>
    <w:rsid w:val="007E5DC7"/>
    <w:rsid w:val="007E6782"/>
    <w:rsid w:val="007F2292"/>
    <w:rsid w:val="007F2601"/>
    <w:rsid w:val="007F28EF"/>
    <w:rsid w:val="007F3E26"/>
    <w:rsid w:val="007F421F"/>
    <w:rsid w:val="007F5BB5"/>
    <w:rsid w:val="008007E9"/>
    <w:rsid w:val="00800A0D"/>
    <w:rsid w:val="00801080"/>
    <w:rsid w:val="00803B87"/>
    <w:rsid w:val="008050B8"/>
    <w:rsid w:val="008053FA"/>
    <w:rsid w:val="00807B78"/>
    <w:rsid w:val="008114A2"/>
    <w:rsid w:val="00812D81"/>
    <w:rsid w:val="00813348"/>
    <w:rsid w:val="00813B77"/>
    <w:rsid w:val="00813DDE"/>
    <w:rsid w:val="00813DE7"/>
    <w:rsid w:val="00815865"/>
    <w:rsid w:val="00815BEA"/>
    <w:rsid w:val="00815CB3"/>
    <w:rsid w:val="00816D32"/>
    <w:rsid w:val="00820AAB"/>
    <w:rsid w:val="0082120E"/>
    <w:rsid w:val="008248D8"/>
    <w:rsid w:val="008268D3"/>
    <w:rsid w:val="00827BFC"/>
    <w:rsid w:val="00833045"/>
    <w:rsid w:val="008343C6"/>
    <w:rsid w:val="00834B6C"/>
    <w:rsid w:val="00836027"/>
    <w:rsid w:val="00837432"/>
    <w:rsid w:val="00840C9E"/>
    <w:rsid w:val="008414F8"/>
    <w:rsid w:val="0084350F"/>
    <w:rsid w:val="00843F1B"/>
    <w:rsid w:val="00845E0F"/>
    <w:rsid w:val="00853872"/>
    <w:rsid w:val="00853FB0"/>
    <w:rsid w:val="00856F8A"/>
    <w:rsid w:val="00857E3A"/>
    <w:rsid w:val="00860CD6"/>
    <w:rsid w:val="00862664"/>
    <w:rsid w:val="00862F01"/>
    <w:rsid w:val="00864E1B"/>
    <w:rsid w:val="00865571"/>
    <w:rsid w:val="00866B0D"/>
    <w:rsid w:val="00867712"/>
    <w:rsid w:val="00867C16"/>
    <w:rsid w:val="00871559"/>
    <w:rsid w:val="0087235A"/>
    <w:rsid w:val="00872A6D"/>
    <w:rsid w:val="00872E6C"/>
    <w:rsid w:val="00873214"/>
    <w:rsid w:val="00873A33"/>
    <w:rsid w:val="00873F22"/>
    <w:rsid w:val="0087430E"/>
    <w:rsid w:val="00874BED"/>
    <w:rsid w:val="00875B05"/>
    <w:rsid w:val="0087613F"/>
    <w:rsid w:val="0087708D"/>
    <w:rsid w:val="008773F2"/>
    <w:rsid w:val="008774B8"/>
    <w:rsid w:val="0088170F"/>
    <w:rsid w:val="0088195C"/>
    <w:rsid w:val="00882B4D"/>
    <w:rsid w:val="00882F21"/>
    <w:rsid w:val="0088353B"/>
    <w:rsid w:val="0088360F"/>
    <w:rsid w:val="00883B5F"/>
    <w:rsid w:val="00883EFD"/>
    <w:rsid w:val="008840AD"/>
    <w:rsid w:val="00890FD1"/>
    <w:rsid w:val="008915E8"/>
    <w:rsid w:val="00892410"/>
    <w:rsid w:val="0089359F"/>
    <w:rsid w:val="00895BA9"/>
    <w:rsid w:val="00896AB6"/>
    <w:rsid w:val="008976E1"/>
    <w:rsid w:val="008979BB"/>
    <w:rsid w:val="008A040C"/>
    <w:rsid w:val="008A0B8F"/>
    <w:rsid w:val="008A1E6C"/>
    <w:rsid w:val="008A2076"/>
    <w:rsid w:val="008A4299"/>
    <w:rsid w:val="008A6F41"/>
    <w:rsid w:val="008B1360"/>
    <w:rsid w:val="008B17AD"/>
    <w:rsid w:val="008B1C44"/>
    <w:rsid w:val="008B2264"/>
    <w:rsid w:val="008B4054"/>
    <w:rsid w:val="008B4D6E"/>
    <w:rsid w:val="008B6116"/>
    <w:rsid w:val="008B6A9F"/>
    <w:rsid w:val="008B7E8E"/>
    <w:rsid w:val="008C0443"/>
    <w:rsid w:val="008C1DA2"/>
    <w:rsid w:val="008C200F"/>
    <w:rsid w:val="008C2B4F"/>
    <w:rsid w:val="008C4864"/>
    <w:rsid w:val="008D161E"/>
    <w:rsid w:val="008D1ADF"/>
    <w:rsid w:val="008D1BD0"/>
    <w:rsid w:val="008D3847"/>
    <w:rsid w:val="008D3C53"/>
    <w:rsid w:val="008D53DB"/>
    <w:rsid w:val="008D6FCA"/>
    <w:rsid w:val="008D7EB2"/>
    <w:rsid w:val="008E02B4"/>
    <w:rsid w:val="008E0AB2"/>
    <w:rsid w:val="008E0EE9"/>
    <w:rsid w:val="008E1813"/>
    <w:rsid w:val="008E2034"/>
    <w:rsid w:val="008E339D"/>
    <w:rsid w:val="008E34D7"/>
    <w:rsid w:val="008E3AC8"/>
    <w:rsid w:val="008E3E17"/>
    <w:rsid w:val="008E4F4E"/>
    <w:rsid w:val="008E5934"/>
    <w:rsid w:val="008E6954"/>
    <w:rsid w:val="008E79A3"/>
    <w:rsid w:val="008F03A7"/>
    <w:rsid w:val="008F0A48"/>
    <w:rsid w:val="008F16C1"/>
    <w:rsid w:val="008F450A"/>
    <w:rsid w:val="008F55C8"/>
    <w:rsid w:val="008F5A1D"/>
    <w:rsid w:val="008F5BE4"/>
    <w:rsid w:val="008F63F8"/>
    <w:rsid w:val="008F6E62"/>
    <w:rsid w:val="008F78E6"/>
    <w:rsid w:val="008F7EDB"/>
    <w:rsid w:val="00900D2D"/>
    <w:rsid w:val="00901695"/>
    <w:rsid w:val="009043C5"/>
    <w:rsid w:val="00904868"/>
    <w:rsid w:val="00905155"/>
    <w:rsid w:val="009063FA"/>
    <w:rsid w:val="00907D85"/>
    <w:rsid w:val="00911552"/>
    <w:rsid w:val="00911617"/>
    <w:rsid w:val="0091340E"/>
    <w:rsid w:val="00914180"/>
    <w:rsid w:val="0091556A"/>
    <w:rsid w:val="00916068"/>
    <w:rsid w:val="00917776"/>
    <w:rsid w:val="009228D3"/>
    <w:rsid w:val="00923209"/>
    <w:rsid w:val="00925079"/>
    <w:rsid w:val="00925615"/>
    <w:rsid w:val="00925E6A"/>
    <w:rsid w:val="00930D98"/>
    <w:rsid w:val="00930F20"/>
    <w:rsid w:val="00931150"/>
    <w:rsid w:val="00931D95"/>
    <w:rsid w:val="00932B8E"/>
    <w:rsid w:val="00933D69"/>
    <w:rsid w:val="00933F78"/>
    <w:rsid w:val="00934D80"/>
    <w:rsid w:val="00935C42"/>
    <w:rsid w:val="00937C3B"/>
    <w:rsid w:val="00937D5F"/>
    <w:rsid w:val="009406CE"/>
    <w:rsid w:val="00940E84"/>
    <w:rsid w:val="0094127A"/>
    <w:rsid w:val="00942AE4"/>
    <w:rsid w:val="00943773"/>
    <w:rsid w:val="009447F6"/>
    <w:rsid w:val="00944931"/>
    <w:rsid w:val="0094680B"/>
    <w:rsid w:val="0095001A"/>
    <w:rsid w:val="00950BA9"/>
    <w:rsid w:val="00951051"/>
    <w:rsid w:val="009515E5"/>
    <w:rsid w:val="0095181C"/>
    <w:rsid w:val="009522CE"/>
    <w:rsid w:val="00952EA7"/>
    <w:rsid w:val="009540BC"/>
    <w:rsid w:val="009546A9"/>
    <w:rsid w:val="0095529D"/>
    <w:rsid w:val="00955819"/>
    <w:rsid w:val="00956D39"/>
    <w:rsid w:val="00957DC7"/>
    <w:rsid w:val="00961B11"/>
    <w:rsid w:val="00962883"/>
    <w:rsid w:val="00962DEF"/>
    <w:rsid w:val="00964AF1"/>
    <w:rsid w:val="00965082"/>
    <w:rsid w:val="00966361"/>
    <w:rsid w:val="00966C7B"/>
    <w:rsid w:val="00972BAC"/>
    <w:rsid w:val="00973456"/>
    <w:rsid w:val="00974323"/>
    <w:rsid w:val="00974D61"/>
    <w:rsid w:val="009760E6"/>
    <w:rsid w:val="009761D3"/>
    <w:rsid w:val="00976644"/>
    <w:rsid w:val="0098063B"/>
    <w:rsid w:val="0098148F"/>
    <w:rsid w:val="009841E1"/>
    <w:rsid w:val="00986967"/>
    <w:rsid w:val="009872A3"/>
    <w:rsid w:val="009872D6"/>
    <w:rsid w:val="009909BF"/>
    <w:rsid w:val="00991549"/>
    <w:rsid w:val="0099213D"/>
    <w:rsid w:val="00994513"/>
    <w:rsid w:val="0099499F"/>
    <w:rsid w:val="00995616"/>
    <w:rsid w:val="0099567F"/>
    <w:rsid w:val="0099755B"/>
    <w:rsid w:val="009A1136"/>
    <w:rsid w:val="009A193B"/>
    <w:rsid w:val="009A2087"/>
    <w:rsid w:val="009A215C"/>
    <w:rsid w:val="009A2B9F"/>
    <w:rsid w:val="009A306B"/>
    <w:rsid w:val="009A4AA4"/>
    <w:rsid w:val="009B2C07"/>
    <w:rsid w:val="009B38D7"/>
    <w:rsid w:val="009B4F52"/>
    <w:rsid w:val="009B4FEC"/>
    <w:rsid w:val="009B5709"/>
    <w:rsid w:val="009C2E00"/>
    <w:rsid w:val="009C3870"/>
    <w:rsid w:val="009C450B"/>
    <w:rsid w:val="009C46F8"/>
    <w:rsid w:val="009C4B36"/>
    <w:rsid w:val="009C52E3"/>
    <w:rsid w:val="009C52E6"/>
    <w:rsid w:val="009C7C53"/>
    <w:rsid w:val="009C7CAC"/>
    <w:rsid w:val="009D00ED"/>
    <w:rsid w:val="009D0617"/>
    <w:rsid w:val="009D21AE"/>
    <w:rsid w:val="009D2ECE"/>
    <w:rsid w:val="009D3364"/>
    <w:rsid w:val="009D3D4E"/>
    <w:rsid w:val="009D3F37"/>
    <w:rsid w:val="009D4338"/>
    <w:rsid w:val="009D4487"/>
    <w:rsid w:val="009D6E9D"/>
    <w:rsid w:val="009E09EA"/>
    <w:rsid w:val="009E0C2D"/>
    <w:rsid w:val="009E120D"/>
    <w:rsid w:val="009E24DA"/>
    <w:rsid w:val="009E2F82"/>
    <w:rsid w:val="009E6142"/>
    <w:rsid w:val="009E689F"/>
    <w:rsid w:val="009F1389"/>
    <w:rsid w:val="009F4343"/>
    <w:rsid w:val="009F5CBF"/>
    <w:rsid w:val="009F79EF"/>
    <w:rsid w:val="00A009B2"/>
    <w:rsid w:val="00A01D98"/>
    <w:rsid w:val="00A037E2"/>
    <w:rsid w:val="00A03B93"/>
    <w:rsid w:val="00A04A6A"/>
    <w:rsid w:val="00A051C9"/>
    <w:rsid w:val="00A059C9"/>
    <w:rsid w:val="00A05E7F"/>
    <w:rsid w:val="00A061D3"/>
    <w:rsid w:val="00A07415"/>
    <w:rsid w:val="00A111B2"/>
    <w:rsid w:val="00A116C8"/>
    <w:rsid w:val="00A116F3"/>
    <w:rsid w:val="00A11AD0"/>
    <w:rsid w:val="00A1257C"/>
    <w:rsid w:val="00A140CF"/>
    <w:rsid w:val="00A146DA"/>
    <w:rsid w:val="00A169BA"/>
    <w:rsid w:val="00A20EB3"/>
    <w:rsid w:val="00A20F64"/>
    <w:rsid w:val="00A23FDB"/>
    <w:rsid w:val="00A24628"/>
    <w:rsid w:val="00A26D4A"/>
    <w:rsid w:val="00A30829"/>
    <w:rsid w:val="00A31447"/>
    <w:rsid w:val="00A32A05"/>
    <w:rsid w:val="00A33C5A"/>
    <w:rsid w:val="00A40404"/>
    <w:rsid w:val="00A41C2D"/>
    <w:rsid w:val="00A42EBF"/>
    <w:rsid w:val="00A4372A"/>
    <w:rsid w:val="00A4674F"/>
    <w:rsid w:val="00A46C69"/>
    <w:rsid w:val="00A46DFB"/>
    <w:rsid w:val="00A472DC"/>
    <w:rsid w:val="00A51892"/>
    <w:rsid w:val="00A51EE7"/>
    <w:rsid w:val="00A56C9E"/>
    <w:rsid w:val="00A56FA0"/>
    <w:rsid w:val="00A600DF"/>
    <w:rsid w:val="00A605C7"/>
    <w:rsid w:val="00A61219"/>
    <w:rsid w:val="00A619E7"/>
    <w:rsid w:val="00A62DC0"/>
    <w:rsid w:val="00A65968"/>
    <w:rsid w:val="00A65FDA"/>
    <w:rsid w:val="00A679BC"/>
    <w:rsid w:val="00A67CFB"/>
    <w:rsid w:val="00A70D2C"/>
    <w:rsid w:val="00A71D2E"/>
    <w:rsid w:val="00A7689D"/>
    <w:rsid w:val="00A778EF"/>
    <w:rsid w:val="00A813BA"/>
    <w:rsid w:val="00A81BE7"/>
    <w:rsid w:val="00A82D1D"/>
    <w:rsid w:val="00A85DCA"/>
    <w:rsid w:val="00A8610C"/>
    <w:rsid w:val="00A86CF2"/>
    <w:rsid w:val="00A871F0"/>
    <w:rsid w:val="00A87C2B"/>
    <w:rsid w:val="00A87D6F"/>
    <w:rsid w:val="00A87D93"/>
    <w:rsid w:val="00A91472"/>
    <w:rsid w:val="00A936F0"/>
    <w:rsid w:val="00A93F78"/>
    <w:rsid w:val="00A94320"/>
    <w:rsid w:val="00A95DEA"/>
    <w:rsid w:val="00A9670A"/>
    <w:rsid w:val="00A97F1A"/>
    <w:rsid w:val="00AA214B"/>
    <w:rsid w:val="00AA2551"/>
    <w:rsid w:val="00AA5582"/>
    <w:rsid w:val="00AA6A9D"/>
    <w:rsid w:val="00AA7F43"/>
    <w:rsid w:val="00AB33BD"/>
    <w:rsid w:val="00AB35A4"/>
    <w:rsid w:val="00AB665D"/>
    <w:rsid w:val="00AC001E"/>
    <w:rsid w:val="00AC5C73"/>
    <w:rsid w:val="00AC7489"/>
    <w:rsid w:val="00AD3F70"/>
    <w:rsid w:val="00AD4509"/>
    <w:rsid w:val="00AD46F3"/>
    <w:rsid w:val="00AD4E42"/>
    <w:rsid w:val="00AD516D"/>
    <w:rsid w:val="00AD6603"/>
    <w:rsid w:val="00AD6E67"/>
    <w:rsid w:val="00AD7A2C"/>
    <w:rsid w:val="00AE0A32"/>
    <w:rsid w:val="00AE3A42"/>
    <w:rsid w:val="00AE4054"/>
    <w:rsid w:val="00AE4830"/>
    <w:rsid w:val="00AE4864"/>
    <w:rsid w:val="00AE7B89"/>
    <w:rsid w:val="00AE7FA4"/>
    <w:rsid w:val="00AF0CFB"/>
    <w:rsid w:val="00AF4650"/>
    <w:rsid w:val="00AF5D99"/>
    <w:rsid w:val="00AF7F34"/>
    <w:rsid w:val="00B0347D"/>
    <w:rsid w:val="00B0354E"/>
    <w:rsid w:val="00B06568"/>
    <w:rsid w:val="00B0763C"/>
    <w:rsid w:val="00B07E84"/>
    <w:rsid w:val="00B11F89"/>
    <w:rsid w:val="00B121A1"/>
    <w:rsid w:val="00B12735"/>
    <w:rsid w:val="00B13EC6"/>
    <w:rsid w:val="00B13EF8"/>
    <w:rsid w:val="00B15EA7"/>
    <w:rsid w:val="00B161A8"/>
    <w:rsid w:val="00B1648E"/>
    <w:rsid w:val="00B1655A"/>
    <w:rsid w:val="00B17F8F"/>
    <w:rsid w:val="00B22852"/>
    <w:rsid w:val="00B2300A"/>
    <w:rsid w:val="00B2363F"/>
    <w:rsid w:val="00B24961"/>
    <w:rsid w:val="00B24B2B"/>
    <w:rsid w:val="00B25F1D"/>
    <w:rsid w:val="00B26EDD"/>
    <w:rsid w:val="00B27123"/>
    <w:rsid w:val="00B275E2"/>
    <w:rsid w:val="00B27AD3"/>
    <w:rsid w:val="00B30BA7"/>
    <w:rsid w:val="00B31978"/>
    <w:rsid w:val="00B324FC"/>
    <w:rsid w:val="00B330D3"/>
    <w:rsid w:val="00B3441E"/>
    <w:rsid w:val="00B35E55"/>
    <w:rsid w:val="00B37E07"/>
    <w:rsid w:val="00B403A9"/>
    <w:rsid w:val="00B44098"/>
    <w:rsid w:val="00B456C9"/>
    <w:rsid w:val="00B46349"/>
    <w:rsid w:val="00B46671"/>
    <w:rsid w:val="00B47660"/>
    <w:rsid w:val="00B5343B"/>
    <w:rsid w:val="00B546FF"/>
    <w:rsid w:val="00B554F8"/>
    <w:rsid w:val="00B56133"/>
    <w:rsid w:val="00B56923"/>
    <w:rsid w:val="00B604DD"/>
    <w:rsid w:val="00B61C15"/>
    <w:rsid w:val="00B62098"/>
    <w:rsid w:val="00B643A4"/>
    <w:rsid w:val="00B64E95"/>
    <w:rsid w:val="00B658AA"/>
    <w:rsid w:val="00B669DA"/>
    <w:rsid w:val="00B66FD4"/>
    <w:rsid w:val="00B6747F"/>
    <w:rsid w:val="00B70247"/>
    <w:rsid w:val="00B708EF"/>
    <w:rsid w:val="00B70CE9"/>
    <w:rsid w:val="00B72F15"/>
    <w:rsid w:val="00B73446"/>
    <w:rsid w:val="00B7356C"/>
    <w:rsid w:val="00B73629"/>
    <w:rsid w:val="00B743EA"/>
    <w:rsid w:val="00B74BDC"/>
    <w:rsid w:val="00B7567D"/>
    <w:rsid w:val="00B76BCF"/>
    <w:rsid w:val="00B774C2"/>
    <w:rsid w:val="00B83B7D"/>
    <w:rsid w:val="00B848C4"/>
    <w:rsid w:val="00B8617E"/>
    <w:rsid w:val="00B8778D"/>
    <w:rsid w:val="00B877C7"/>
    <w:rsid w:val="00B87F86"/>
    <w:rsid w:val="00B9006A"/>
    <w:rsid w:val="00B9133F"/>
    <w:rsid w:val="00B91E0C"/>
    <w:rsid w:val="00B944EF"/>
    <w:rsid w:val="00B950C6"/>
    <w:rsid w:val="00B97072"/>
    <w:rsid w:val="00BA08AE"/>
    <w:rsid w:val="00BA10B3"/>
    <w:rsid w:val="00BA28E1"/>
    <w:rsid w:val="00BA356E"/>
    <w:rsid w:val="00BA37C8"/>
    <w:rsid w:val="00BA4F45"/>
    <w:rsid w:val="00BA5031"/>
    <w:rsid w:val="00BA5C4C"/>
    <w:rsid w:val="00BA6002"/>
    <w:rsid w:val="00BA626B"/>
    <w:rsid w:val="00BA6D43"/>
    <w:rsid w:val="00BA7638"/>
    <w:rsid w:val="00BB0471"/>
    <w:rsid w:val="00BB076D"/>
    <w:rsid w:val="00BB14C3"/>
    <w:rsid w:val="00BB1AB9"/>
    <w:rsid w:val="00BB3422"/>
    <w:rsid w:val="00BB544C"/>
    <w:rsid w:val="00BB62C1"/>
    <w:rsid w:val="00BB7CEE"/>
    <w:rsid w:val="00BC005A"/>
    <w:rsid w:val="00BC1530"/>
    <w:rsid w:val="00BC4A0C"/>
    <w:rsid w:val="00BC7231"/>
    <w:rsid w:val="00BC7974"/>
    <w:rsid w:val="00BC7EA0"/>
    <w:rsid w:val="00BD15AD"/>
    <w:rsid w:val="00BD1B96"/>
    <w:rsid w:val="00BD1EF3"/>
    <w:rsid w:val="00BD27F3"/>
    <w:rsid w:val="00BD36DA"/>
    <w:rsid w:val="00BD3F47"/>
    <w:rsid w:val="00BD55C6"/>
    <w:rsid w:val="00BD7640"/>
    <w:rsid w:val="00BD7A22"/>
    <w:rsid w:val="00BE04D4"/>
    <w:rsid w:val="00BE3378"/>
    <w:rsid w:val="00BE4D70"/>
    <w:rsid w:val="00BE4F87"/>
    <w:rsid w:val="00BE5315"/>
    <w:rsid w:val="00BE5428"/>
    <w:rsid w:val="00BE5927"/>
    <w:rsid w:val="00BE6F20"/>
    <w:rsid w:val="00BE7C22"/>
    <w:rsid w:val="00BF0ADE"/>
    <w:rsid w:val="00BF0F65"/>
    <w:rsid w:val="00BF16C8"/>
    <w:rsid w:val="00BF1A53"/>
    <w:rsid w:val="00BF1BC7"/>
    <w:rsid w:val="00BF3D78"/>
    <w:rsid w:val="00BF4787"/>
    <w:rsid w:val="00BF4F15"/>
    <w:rsid w:val="00BF5631"/>
    <w:rsid w:val="00BF62C2"/>
    <w:rsid w:val="00BF765F"/>
    <w:rsid w:val="00C00294"/>
    <w:rsid w:val="00C03B4D"/>
    <w:rsid w:val="00C04DC2"/>
    <w:rsid w:val="00C04F14"/>
    <w:rsid w:val="00C06445"/>
    <w:rsid w:val="00C0760F"/>
    <w:rsid w:val="00C10961"/>
    <w:rsid w:val="00C10BDE"/>
    <w:rsid w:val="00C127F7"/>
    <w:rsid w:val="00C14406"/>
    <w:rsid w:val="00C146E7"/>
    <w:rsid w:val="00C161D5"/>
    <w:rsid w:val="00C2088F"/>
    <w:rsid w:val="00C21267"/>
    <w:rsid w:val="00C213E9"/>
    <w:rsid w:val="00C214E5"/>
    <w:rsid w:val="00C217B3"/>
    <w:rsid w:val="00C22A92"/>
    <w:rsid w:val="00C243DD"/>
    <w:rsid w:val="00C24697"/>
    <w:rsid w:val="00C246F2"/>
    <w:rsid w:val="00C25058"/>
    <w:rsid w:val="00C25351"/>
    <w:rsid w:val="00C25ECC"/>
    <w:rsid w:val="00C26484"/>
    <w:rsid w:val="00C267FF"/>
    <w:rsid w:val="00C26AF0"/>
    <w:rsid w:val="00C27546"/>
    <w:rsid w:val="00C30629"/>
    <w:rsid w:val="00C313B8"/>
    <w:rsid w:val="00C323D0"/>
    <w:rsid w:val="00C327D5"/>
    <w:rsid w:val="00C3353D"/>
    <w:rsid w:val="00C356F4"/>
    <w:rsid w:val="00C35F41"/>
    <w:rsid w:val="00C36104"/>
    <w:rsid w:val="00C372EF"/>
    <w:rsid w:val="00C405E2"/>
    <w:rsid w:val="00C42DF7"/>
    <w:rsid w:val="00C42F6A"/>
    <w:rsid w:val="00C43A0D"/>
    <w:rsid w:val="00C43B2C"/>
    <w:rsid w:val="00C44486"/>
    <w:rsid w:val="00C44C5A"/>
    <w:rsid w:val="00C4570A"/>
    <w:rsid w:val="00C4603A"/>
    <w:rsid w:val="00C46246"/>
    <w:rsid w:val="00C463CB"/>
    <w:rsid w:val="00C46460"/>
    <w:rsid w:val="00C51984"/>
    <w:rsid w:val="00C539F8"/>
    <w:rsid w:val="00C53FAA"/>
    <w:rsid w:val="00C54480"/>
    <w:rsid w:val="00C545E2"/>
    <w:rsid w:val="00C54E17"/>
    <w:rsid w:val="00C55AF4"/>
    <w:rsid w:val="00C56799"/>
    <w:rsid w:val="00C56CB9"/>
    <w:rsid w:val="00C606DF"/>
    <w:rsid w:val="00C61806"/>
    <w:rsid w:val="00C61996"/>
    <w:rsid w:val="00C62D15"/>
    <w:rsid w:val="00C6521D"/>
    <w:rsid w:val="00C67790"/>
    <w:rsid w:val="00C67974"/>
    <w:rsid w:val="00C71071"/>
    <w:rsid w:val="00C71211"/>
    <w:rsid w:val="00C716AA"/>
    <w:rsid w:val="00C71B7F"/>
    <w:rsid w:val="00C71D7C"/>
    <w:rsid w:val="00C71EF8"/>
    <w:rsid w:val="00C729EC"/>
    <w:rsid w:val="00C7300D"/>
    <w:rsid w:val="00C730D6"/>
    <w:rsid w:val="00C75EF0"/>
    <w:rsid w:val="00C7751B"/>
    <w:rsid w:val="00C807A6"/>
    <w:rsid w:val="00C81EBC"/>
    <w:rsid w:val="00C83283"/>
    <w:rsid w:val="00C83AC2"/>
    <w:rsid w:val="00C83BA8"/>
    <w:rsid w:val="00C8593E"/>
    <w:rsid w:val="00C86A08"/>
    <w:rsid w:val="00C878DA"/>
    <w:rsid w:val="00C90579"/>
    <w:rsid w:val="00C90DD2"/>
    <w:rsid w:val="00C92149"/>
    <w:rsid w:val="00C929C2"/>
    <w:rsid w:val="00C92D61"/>
    <w:rsid w:val="00C9496D"/>
    <w:rsid w:val="00C95722"/>
    <w:rsid w:val="00C96591"/>
    <w:rsid w:val="00C97324"/>
    <w:rsid w:val="00CA1BE5"/>
    <w:rsid w:val="00CA1D58"/>
    <w:rsid w:val="00CA24F4"/>
    <w:rsid w:val="00CA2729"/>
    <w:rsid w:val="00CA28E2"/>
    <w:rsid w:val="00CA3D48"/>
    <w:rsid w:val="00CA3DBE"/>
    <w:rsid w:val="00CA4C51"/>
    <w:rsid w:val="00CA4E54"/>
    <w:rsid w:val="00CA53A3"/>
    <w:rsid w:val="00CA57D1"/>
    <w:rsid w:val="00CA678D"/>
    <w:rsid w:val="00CA785A"/>
    <w:rsid w:val="00CB0B14"/>
    <w:rsid w:val="00CB1E65"/>
    <w:rsid w:val="00CB3021"/>
    <w:rsid w:val="00CB354B"/>
    <w:rsid w:val="00CB599B"/>
    <w:rsid w:val="00CC0B59"/>
    <w:rsid w:val="00CC0CBA"/>
    <w:rsid w:val="00CC1822"/>
    <w:rsid w:val="00CC21BF"/>
    <w:rsid w:val="00CC2782"/>
    <w:rsid w:val="00CC2C27"/>
    <w:rsid w:val="00CC37A1"/>
    <w:rsid w:val="00CC3DA2"/>
    <w:rsid w:val="00CC3FAC"/>
    <w:rsid w:val="00CC6B56"/>
    <w:rsid w:val="00CC7AD7"/>
    <w:rsid w:val="00CC7F2F"/>
    <w:rsid w:val="00CD0C3C"/>
    <w:rsid w:val="00CD13F4"/>
    <w:rsid w:val="00CD1A59"/>
    <w:rsid w:val="00CD6108"/>
    <w:rsid w:val="00CD64B3"/>
    <w:rsid w:val="00CD65D4"/>
    <w:rsid w:val="00CD7305"/>
    <w:rsid w:val="00CD7737"/>
    <w:rsid w:val="00CE0857"/>
    <w:rsid w:val="00CE36EB"/>
    <w:rsid w:val="00CE3D1B"/>
    <w:rsid w:val="00CE4386"/>
    <w:rsid w:val="00CE5778"/>
    <w:rsid w:val="00CE5C90"/>
    <w:rsid w:val="00CF018C"/>
    <w:rsid w:val="00CF0BF1"/>
    <w:rsid w:val="00CF1FDB"/>
    <w:rsid w:val="00CF2613"/>
    <w:rsid w:val="00CF4B2A"/>
    <w:rsid w:val="00CF5BE0"/>
    <w:rsid w:val="00CF70F6"/>
    <w:rsid w:val="00CF7765"/>
    <w:rsid w:val="00CF7826"/>
    <w:rsid w:val="00CF79EC"/>
    <w:rsid w:val="00CF7C7B"/>
    <w:rsid w:val="00D0110C"/>
    <w:rsid w:val="00D03924"/>
    <w:rsid w:val="00D046B7"/>
    <w:rsid w:val="00D061C5"/>
    <w:rsid w:val="00D07ABD"/>
    <w:rsid w:val="00D111FF"/>
    <w:rsid w:val="00D11F72"/>
    <w:rsid w:val="00D136FF"/>
    <w:rsid w:val="00D13B30"/>
    <w:rsid w:val="00D14F38"/>
    <w:rsid w:val="00D2033F"/>
    <w:rsid w:val="00D204BD"/>
    <w:rsid w:val="00D23079"/>
    <w:rsid w:val="00D2354D"/>
    <w:rsid w:val="00D26098"/>
    <w:rsid w:val="00D3197B"/>
    <w:rsid w:val="00D31AC0"/>
    <w:rsid w:val="00D32241"/>
    <w:rsid w:val="00D32504"/>
    <w:rsid w:val="00D32637"/>
    <w:rsid w:val="00D32A88"/>
    <w:rsid w:val="00D330B6"/>
    <w:rsid w:val="00D3385A"/>
    <w:rsid w:val="00D33AF5"/>
    <w:rsid w:val="00D342D8"/>
    <w:rsid w:val="00D34C84"/>
    <w:rsid w:val="00D34DF2"/>
    <w:rsid w:val="00D3571B"/>
    <w:rsid w:val="00D35D32"/>
    <w:rsid w:val="00D36640"/>
    <w:rsid w:val="00D36A2D"/>
    <w:rsid w:val="00D37D21"/>
    <w:rsid w:val="00D437B5"/>
    <w:rsid w:val="00D43CC1"/>
    <w:rsid w:val="00D43E17"/>
    <w:rsid w:val="00D44BF4"/>
    <w:rsid w:val="00D46EEC"/>
    <w:rsid w:val="00D470A3"/>
    <w:rsid w:val="00D50538"/>
    <w:rsid w:val="00D50754"/>
    <w:rsid w:val="00D50E51"/>
    <w:rsid w:val="00D53D8E"/>
    <w:rsid w:val="00D54578"/>
    <w:rsid w:val="00D546A8"/>
    <w:rsid w:val="00D60B01"/>
    <w:rsid w:val="00D62411"/>
    <w:rsid w:val="00D6546F"/>
    <w:rsid w:val="00D65958"/>
    <w:rsid w:val="00D675BC"/>
    <w:rsid w:val="00D67FB1"/>
    <w:rsid w:val="00D70017"/>
    <w:rsid w:val="00D7064E"/>
    <w:rsid w:val="00D72D58"/>
    <w:rsid w:val="00D74832"/>
    <w:rsid w:val="00D74914"/>
    <w:rsid w:val="00D75F89"/>
    <w:rsid w:val="00D764E9"/>
    <w:rsid w:val="00D76A13"/>
    <w:rsid w:val="00D80BC1"/>
    <w:rsid w:val="00D810A6"/>
    <w:rsid w:val="00D8320E"/>
    <w:rsid w:val="00D84CD2"/>
    <w:rsid w:val="00D85D73"/>
    <w:rsid w:val="00D8645D"/>
    <w:rsid w:val="00D8760D"/>
    <w:rsid w:val="00D91E01"/>
    <w:rsid w:val="00D92805"/>
    <w:rsid w:val="00D94C15"/>
    <w:rsid w:val="00D95DEC"/>
    <w:rsid w:val="00D96C5B"/>
    <w:rsid w:val="00DA0016"/>
    <w:rsid w:val="00DA016E"/>
    <w:rsid w:val="00DA105D"/>
    <w:rsid w:val="00DA1BF6"/>
    <w:rsid w:val="00DA3AA6"/>
    <w:rsid w:val="00DA49E7"/>
    <w:rsid w:val="00DA51A2"/>
    <w:rsid w:val="00DA54EC"/>
    <w:rsid w:val="00DA6F13"/>
    <w:rsid w:val="00DA7DD6"/>
    <w:rsid w:val="00DB0010"/>
    <w:rsid w:val="00DB035C"/>
    <w:rsid w:val="00DB1283"/>
    <w:rsid w:val="00DB1C0E"/>
    <w:rsid w:val="00DB21C5"/>
    <w:rsid w:val="00DB3F2C"/>
    <w:rsid w:val="00DB531B"/>
    <w:rsid w:val="00DB7094"/>
    <w:rsid w:val="00DC03B0"/>
    <w:rsid w:val="00DC05BC"/>
    <w:rsid w:val="00DC0CD9"/>
    <w:rsid w:val="00DC5414"/>
    <w:rsid w:val="00DC5EB9"/>
    <w:rsid w:val="00DC6E53"/>
    <w:rsid w:val="00DC6EAB"/>
    <w:rsid w:val="00DC7134"/>
    <w:rsid w:val="00DD4550"/>
    <w:rsid w:val="00DD5CD7"/>
    <w:rsid w:val="00DD69FD"/>
    <w:rsid w:val="00DD72C8"/>
    <w:rsid w:val="00DE0D67"/>
    <w:rsid w:val="00DE0F34"/>
    <w:rsid w:val="00DE2926"/>
    <w:rsid w:val="00DE38CE"/>
    <w:rsid w:val="00DE45A8"/>
    <w:rsid w:val="00DE5C9D"/>
    <w:rsid w:val="00DE613C"/>
    <w:rsid w:val="00DE6652"/>
    <w:rsid w:val="00DE6E6A"/>
    <w:rsid w:val="00DF6012"/>
    <w:rsid w:val="00DF650E"/>
    <w:rsid w:val="00DF67F6"/>
    <w:rsid w:val="00DF6816"/>
    <w:rsid w:val="00DF6E70"/>
    <w:rsid w:val="00E01FF8"/>
    <w:rsid w:val="00E0224F"/>
    <w:rsid w:val="00E0298F"/>
    <w:rsid w:val="00E02A2A"/>
    <w:rsid w:val="00E032B0"/>
    <w:rsid w:val="00E034E7"/>
    <w:rsid w:val="00E06688"/>
    <w:rsid w:val="00E07F75"/>
    <w:rsid w:val="00E11195"/>
    <w:rsid w:val="00E12985"/>
    <w:rsid w:val="00E14181"/>
    <w:rsid w:val="00E15DA4"/>
    <w:rsid w:val="00E1751D"/>
    <w:rsid w:val="00E22058"/>
    <w:rsid w:val="00E243BB"/>
    <w:rsid w:val="00E2571E"/>
    <w:rsid w:val="00E25CF9"/>
    <w:rsid w:val="00E25E48"/>
    <w:rsid w:val="00E26A46"/>
    <w:rsid w:val="00E26D94"/>
    <w:rsid w:val="00E31269"/>
    <w:rsid w:val="00E32790"/>
    <w:rsid w:val="00E33677"/>
    <w:rsid w:val="00E338A9"/>
    <w:rsid w:val="00E346A1"/>
    <w:rsid w:val="00E400F9"/>
    <w:rsid w:val="00E41DC6"/>
    <w:rsid w:val="00E42A42"/>
    <w:rsid w:val="00E455AF"/>
    <w:rsid w:val="00E45923"/>
    <w:rsid w:val="00E47897"/>
    <w:rsid w:val="00E47B0D"/>
    <w:rsid w:val="00E51344"/>
    <w:rsid w:val="00E51BD2"/>
    <w:rsid w:val="00E52D4A"/>
    <w:rsid w:val="00E53A2A"/>
    <w:rsid w:val="00E54A44"/>
    <w:rsid w:val="00E54A90"/>
    <w:rsid w:val="00E54CBA"/>
    <w:rsid w:val="00E5524C"/>
    <w:rsid w:val="00E563C9"/>
    <w:rsid w:val="00E57572"/>
    <w:rsid w:val="00E61E5F"/>
    <w:rsid w:val="00E629BB"/>
    <w:rsid w:val="00E62ADE"/>
    <w:rsid w:val="00E65D8E"/>
    <w:rsid w:val="00E669B0"/>
    <w:rsid w:val="00E67437"/>
    <w:rsid w:val="00E67446"/>
    <w:rsid w:val="00E678DE"/>
    <w:rsid w:val="00E71392"/>
    <w:rsid w:val="00E71774"/>
    <w:rsid w:val="00E72A22"/>
    <w:rsid w:val="00E75207"/>
    <w:rsid w:val="00E81C23"/>
    <w:rsid w:val="00E838AA"/>
    <w:rsid w:val="00E83DA0"/>
    <w:rsid w:val="00E86151"/>
    <w:rsid w:val="00E875ED"/>
    <w:rsid w:val="00E87D1C"/>
    <w:rsid w:val="00E87FD8"/>
    <w:rsid w:val="00E900B5"/>
    <w:rsid w:val="00E905B7"/>
    <w:rsid w:val="00E92CBF"/>
    <w:rsid w:val="00E937E6"/>
    <w:rsid w:val="00E94112"/>
    <w:rsid w:val="00E95265"/>
    <w:rsid w:val="00E96758"/>
    <w:rsid w:val="00E974FE"/>
    <w:rsid w:val="00E97B13"/>
    <w:rsid w:val="00EA0189"/>
    <w:rsid w:val="00EA160B"/>
    <w:rsid w:val="00EA2D9E"/>
    <w:rsid w:val="00EA510D"/>
    <w:rsid w:val="00EA717D"/>
    <w:rsid w:val="00EB1D19"/>
    <w:rsid w:val="00EB2B10"/>
    <w:rsid w:val="00EB34DC"/>
    <w:rsid w:val="00EB3B02"/>
    <w:rsid w:val="00EB5B00"/>
    <w:rsid w:val="00EB7718"/>
    <w:rsid w:val="00EC1A75"/>
    <w:rsid w:val="00EC4960"/>
    <w:rsid w:val="00EC6F23"/>
    <w:rsid w:val="00ED1089"/>
    <w:rsid w:val="00ED13E3"/>
    <w:rsid w:val="00ED2945"/>
    <w:rsid w:val="00ED3774"/>
    <w:rsid w:val="00ED3A2E"/>
    <w:rsid w:val="00ED45E2"/>
    <w:rsid w:val="00ED6662"/>
    <w:rsid w:val="00ED7223"/>
    <w:rsid w:val="00EE00C5"/>
    <w:rsid w:val="00EE0701"/>
    <w:rsid w:val="00EE1361"/>
    <w:rsid w:val="00EE2F48"/>
    <w:rsid w:val="00EE5250"/>
    <w:rsid w:val="00EE6834"/>
    <w:rsid w:val="00EE7FEB"/>
    <w:rsid w:val="00EF0716"/>
    <w:rsid w:val="00EF4886"/>
    <w:rsid w:val="00EF4981"/>
    <w:rsid w:val="00EF6E31"/>
    <w:rsid w:val="00EF6F26"/>
    <w:rsid w:val="00EF7DF1"/>
    <w:rsid w:val="00F007E2"/>
    <w:rsid w:val="00F01E0C"/>
    <w:rsid w:val="00F02277"/>
    <w:rsid w:val="00F03CA0"/>
    <w:rsid w:val="00F04F6C"/>
    <w:rsid w:val="00F0522D"/>
    <w:rsid w:val="00F062EF"/>
    <w:rsid w:val="00F06325"/>
    <w:rsid w:val="00F06877"/>
    <w:rsid w:val="00F07053"/>
    <w:rsid w:val="00F13E46"/>
    <w:rsid w:val="00F15D3A"/>
    <w:rsid w:val="00F16BAB"/>
    <w:rsid w:val="00F17127"/>
    <w:rsid w:val="00F22190"/>
    <w:rsid w:val="00F2274C"/>
    <w:rsid w:val="00F2284D"/>
    <w:rsid w:val="00F23CA9"/>
    <w:rsid w:val="00F24174"/>
    <w:rsid w:val="00F253D2"/>
    <w:rsid w:val="00F2661C"/>
    <w:rsid w:val="00F268F9"/>
    <w:rsid w:val="00F2778C"/>
    <w:rsid w:val="00F3107C"/>
    <w:rsid w:val="00F323AC"/>
    <w:rsid w:val="00F336E5"/>
    <w:rsid w:val="00F340E0"/>
    <w:rsid w:val="00F37F13"/>
    <w:rsid w:val="00F40868"/>
    <w:rsid w:val="00F41906"/>
    <w:rsid w:val="00F42381"/>
    <w:rsid w:val="00F42637"/>
    <w:rsid w:val="00F45A1B"/>
    <w:rsid w:val="00F45E82"/>
    <w:rsid w:val="00F4702E"/>
    <w:rsid w:val="00F50563"/>
    <w:rsid w:val="00F50886"/>
    <w:rsid w:val="00F50A9F"/>
    <w:rsid w:val="00F50C6E"/>
    <w:rsid w:val="00F52CB1"/>
    <w:rsid w:val="00F52F34"/>
    <w:rsid w:val="00F53890"/>
    <w:rsid w:val="00F55E1B"/>
    <w:rsid w:val="00F63DA3"/>
    <w:rsid w:val="00F650AB"/>
    <w:rsid w:val="00F65A25"/>
    <w:rsid w:val="00F6661F"/>
    <w:rsid w:val="00F669D4"/>
    <w:rsid w:val="00F67A42"/>
    <w:rsid w:val="00F70C50"/>
    <w:rsid w:val="00F71BB0"/>
    <w:rsid w:val="00F72DED"/>
    <w:rsid w:val="00F7346E"/>
    <w:rsid w:val="00F74372"/>
    <w:rsid w:val="00F75321"/>
    <w:rsid w:val="00F7755C"/>
    <w:rsid w:val="00F8028A"/>
    <w:rsid w:val="00F803D5"/>
    <w:rsid w:val="00F81AFA"/>
    <w:rsid w:val="00F834DF"/>
    <w:rsid w:val="00F83A61"/>
    <w:rsid w:val="00F8579D"/>
    <w:rsid w:val="00F85B02"/>
    <w:rsid w:val="00F87012"/>
    <w:rsid w:val="00F872A6"/>
    <w:rsid w:val="00F92510"/>
    <w:rsid w:val="00F92D4C"/>
    <w:rsid w:val="00F93878"/>
    <w:rsid w:val="00F93A2B"/>
    <w:rsid w:val="00F95104"/>
    <w:rsid w:val="00F972E4"/>
    <w:rsid w:val="00F9780C"/>
    <w:rsid w:val="00FA608E"/>
    <w:rsid w:val="00FA7755"/>
    <w:rsid w:val="00FB15AF"/>
    <w:rsid w:val="00FB181A"/>
    <w:rsid w:val="00FB2931"/>
    <w:rsid w:val="00FB3BD6"/>
    <w:rsid w:val="00FB4D47"/>
    <w:rsid w:val="00FB5544"/>
    <w:rsid w:val="00FB56B1"/>
    <w:rsid w:val="00FB69C6"/>
    <w:rsid w:val="00FB6C7E"/>
    <w:rsid w:val="00FC0C74"/>
    <w:rsid w:val="00FC23DF"/>
    <w:rsid w:val="00FC2829"/>
    <w:rsid w:val="00FC334A"/>
    <w:rsid w:val="00FC4F8E"/>
    <w:rsid w:val="00FC52EC"/>
    <w:rsid w:val="00FC60F8"/>
    <w:rsid w:val="00FC674B"/>
    <w:rsid w:val="00FC71ED"/>
    <w:rsid w:val="00FC735C"/>
    <w:rsid w:val="00FC77D1"/>
    <w:rsid w:val="00FC7B2A"/>
    <w:rsid w:val="00FC7B95"/>
    <w:rsid w:val="00FD0087"/>
    <w:rsid w:val="00FD05BF"/>
    <w:rsid w:val="00FD30E3"/>
    <w:rsid w:val="00FD672A"/>
    <w:rsid w:val="00FD6956"/>
    <w:rsid w:val="00FD6C90"/>
    <w:rsid w:val="00FE2AE1"/>
    <w:rsid w:val="00FE590A"/>
    <w:rsid w:val="00FF2676"/>
    <w:rsid w:val="00FF358B"/>
    <w:rsid w:val="00FF3819"/>
    <w:rsid w:val="00FF4083"/>
    <w:rsid w:val="00FF49E9"/>
    <w:rsid w:val="00FF4AA3"/>
    <w:rsid w:val="00FF57FD"/>
    <w:rsid w:val="00FF5A7F"/>
    <w:rsid w:val="00FF6973"/>
    <w:rsid w:val="00FF7629"/>
    <w:rsid w:val="00FF7825"/>
    <w:rsid w:val="00FF7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0F"/>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qFormat/>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1">
    <w:name w:val="Plain Table 1"/>
    <w:basedOn w:val="TableNormal"/>
    <w:uiPriority w:val="41"/>
    <w:rsid w:val="00D36A2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HR33RHYHUWRF-507899316-18625</_dlc_DocId>
    <_dlc_DocIdUrl xmlns="ca125759-a0e7-4469-93e0-e34bba23bda5">
      <Url>https://qualcomm.sharepoint.com/teams/pentari/_layouts/15/DocIdRedir.aspx?ID=HR33RHYHUWRF-507899316-18625</Url>
      <Description>HR33RHYHUWRF-507899316-18625</Description>
    </_dlc_DocIdUrl>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C7384-1ED6-42F6-A80B-91D42A87C23C}">
  <ds:schemaRefs>
    <ds:schemaRef ds:uri="http://schemas.microsoft.com/sharepoint/events"/>
  </ds:schemaRefs>
</ds:datastoreItem>
</file>

<file path=customXml/itemProps2.xml><?xml version="1.0" encoding="utf-8"?>
<ds:datastoreItem xmlns:ds="http://schemas.openxmlformats.org/officeDocument/2006/customXml" ds:itemID="{C11CF7E0-1D69-462D-BAAD-F52CF4679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1719CF01-3ACB-45DA-B0C2-701DA90C6F17}">
  <ds:schemaRefs>
    <ds:schemaRef ds:uri="http://schemas.microsoft.com/sharepoint/v3/contenttype/forms"/>
  </ds:schemaRefs>
</ds:datastoreItem>
</file>

<file path=customXml/itemProps5.xml><?xml version="1.0" encoding="utf-8"?>
<ds:datastoreItem xmlns:ds="http://schemas.openxmlformats.org/officeDocument/2006/customXml" ds:itemID="{E7D0F034-3FB2-4A5A-B711-9BBC808EB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7</Pages>
  <Words>2308</Words>
  <Characters>13162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240</cp:revision>
  <dcterms:created xsi:type="dcterms:W3CDTF">2021-05-04T03:13:00Z</dcterms:created>
  <dcterms:modified xsi:type="dcterms:W3CDTF">2021-08-06T22:34:00Z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497ef838-9a85-4441-ac71-3a3dcd2939df</vt:lpwstr>
  </property>
</Properties>
</file>